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6012" w14:textId="6825B497" w:rsidR="0003301F" w:rsidRDefault="0003301F" w:rsidP="00751CBF">
      <w:pPr>
        <w:pStyle w:val="RIDETitle"/>
      </w:pPr>
    </w:p>
    <w:p w14:paraId="5A6B1B04" w14:textId="77777777" w:rsidR="0003301F" w:rsidRDefault="0003301F" w:rsidP="00751CBF">
      <w:pPr>
        <w:pStyle w:val="RIDETitle"/>
      </w:pPr>
    </w:p>
    <w:p w14:paraId="01EF12FF" w14:textId="77777777" w:rsidR="006C399C" w:rsidRPr="00AB2E3E" w:rsidRDefault="006C399C" w:rsidP="006C399C">
      <w:pPr>
        <w:pStyle w:val="RIDETitle"/>
        <w:rPr>
          <w:color w:val="1F497D" w:themeColor="text2"/>
        </w:rPr>
      </w:pPr>
      <w:r w:rsidRPr="00AB2E3E">
        <w:rPr>
          <w:color w:val="1F497D" w:themeColor="text2"/>
        </w:rPr>
        <w:t xml:space="preserve">[District Name]’s </w:t>
      </w:r>
    </w:p>
    <w:p w14:paraId="468D229F" w14:textId="2B16D65F" w:rsidR="006E4E9A" w:rsidRPr="00AB2E3E" w:rsidRDefault="00C57CD2" w:rsidP="00751CBF">
      <w:pPr>
        <w:pStyle w:val="RIDETitle"/>
        <w:rPr>
          <w:color w:val="1F497D" w:themeColor="text2"/>
        </w:rPr>
      </w:pPr>
      <w:r w:rsidRPr="00AB2E3E">
        <w:rPr>
          <w:color w:val="1F497D" w:themeColor="text2"/>
        </w:rPr>
        <w:t>Professional Learning Plan</w:t>
      </w:r>
    </w:p>
    <w:p w14:paraId="5A0FD64D" w14:textId="0E3487B4" w:rsidR="0003301F" w:rsidRPr="00751CBF" w:rsidRDefault="00C57CD2" w:rsidP="00751CBF">
      <w:pPr>
        <w:pStyle w:val="RIDESub1"/>
      </w:pPr>
      <w:r>
        <w:t>A Rhode Island School District</w:t>
      </w:r>
    </w:p>
    <w:p w14:paraId="111CE5B6" w14:textId="77777777" w:rsidR="00751CBF" w:rsidRDefault="00751CBF"/>
    <w:p w14:paraId="6029FF84" w14:textId="6CA632F1" w:rsidR="00751CBF" w:rsidRDefault="00751CBF"/>
    <w:p w14:paraId="5ACFF387" w14:textId="2A862F29" w:rsidR="00751CBF" w:rsidRDefault="00751CBF"/>
    <w:p w14:paraId="03B683CD" w14:textId="77777777" w:rsidR="00751CBF" w:rsidRDefault="00751CBF"/>
    <w:p w14:paraId="0CF2D898" w14:textId="2E5F6D0B" w:rsidR="00751CBF" w:rsidRDefault="00751CBF"/>
    <w:p w14:paraId="19E5505D" w14:textId="77777777" w:rsidR="00751CBF" w:rsidRDefault="00751CBF"/>
    <w:p w14:paraId="0193C53F" w14:textId="1DE3339C" w:rsidR="00751CBF" w:rsidRDefault="00751CBF"/>
    <w:p w14:paraId="62139197" w14:textId="77777777" w:rsidR="00751CBF" w:rsidRDefault="00751CBF"/>
    <w:p w14:paraId="6EB320CD" w14:textId="420CE9C8" w:rsidR="00751CBF" w:rsidRDefault="00751CBF"/>
    <w:p w14:paraId="5E9CC570" w14:textId="6D0C6621" w:rsidR="00751CBF" w:rsidRDefault="00751CBF"/>
    <w:p w14:paraId="0FB6ED9D" w14:textId="77777777" w:rsidR="007A3F6E" w:rsidRDefault="007A3F6E"/>
    <w:p w14:paraId="584CDD30" w14:textId="77C2F18E" w:rsidR="00751CBF" w:rsidRPr="00751CBF" w:rsidRDefault="00C57CD2" w:rsidP="00630ACD">
      <w:pPr>
        <w:pStyle w:val="RIDESub2"/>
      </w:pPr>
      <w:r>
        <w:t>Office of Professional Learning</w:t>
      </w:r>
    </w:p>
    <w:p w14:paraId="17D0F969" w14:textId="77777777" w:rsidR="00EB7C77" w:rsidRDefault="00C57CD2" w:rsidP="00EB7C77">
      <w:pPr>
        <w:pStyle w:val="RIDESub3"/>
        <w:sectPr w:rsidR="00EB7C77" w:rsidSect="00EB7C77">
          <w:headerReference w:type="default" r:id="rId11"/>
          <w:footerReference w:type="default" r:id="rId12"/>
          <w:headerReference w:type="first" r:id="rId13"/>
          <w:pgSz w:w="12240" w:h="15840"/>
          <w:pgMar w:top="1440" w:right="1440" w:bottom="1440" w:left="1440" w:header="720" w:footer="300" w:gutter="0"/>
          <w:pgNumType w:fmt="lowerRoman" w:start="1"/>
          <w:cols w:space="720"/>
          <w:titlePg/>
          <w:docGrid w:linePitch="360"/>
        </w:sectPr>
      </w:pPr>
      <w:r>
        <w:t>2019</w:t>
      </w:r>
      <w:bookmarkStart w:id="0" w:name="_Toc5113884"/>
    </w:p>
    <w:p w14:paraId="2F7612C4" w14:textId="275ECDE3" w:rsidR="006E4E9A" w:rsidRPr="00AB2E3E" w:rsidRDefault="006E4E9A" w:rsidP="00A84692">
      <w:pPr>
        <w:pStyle w:val="RIDEH2"/>
        <w:rPr>
          <w:bCs/>
          <w:color w:val="1F497D" w:themeColor="text2"/>
          <w:sz w:val="48"/>
        </w:rPr>
      </w:pPr>
      <w:bookmarkStart w:id="1" w:name="_Toc11135875"/>
      <w:r w:rsidRPr="00AB2E3E">
        <w:rPr>
          <w:color w:val="1F497D" w:themeColor="text2"/>
        </w:rPr>
        <w:lastRenderedPageBreak/>
        <w:t>Table of Contents</w:t>
      </w:r>
      <w:bookmarkEnd w:id="0"/>
      <w:bookmarkEnd w:id="1"/>
    </w:p>
    <w:p w14:paraId="4AEC5A67" w14:textId="3158B99E" w:rsidR="00704891" w:rsidRDefault="00D4502F">
      <w:pPr>
        <w:pStyle w:val="TOC2"/>
        <w:rPr>
          <w:rFonts w:eastAsiaTheme="minorEastAsia"/>
          <w:i w:val="0"/>
          <w:sz w:val="22"/>
        </w:rPr>
      </w:pPr>
      <w:r w:rsidRPr="00D4502F">
        <w:rPr>
          <w:b/>
        </w:rPr>
        <w:fldChar w:fldCharType="begin"/>
      </w:r>
      <w:r w:rsidRPr="00D4502F">
        <w:rPr>
          <w:b/>
        </w:rPr>
        <w:instrText xml:space="preserve"> TOC \t "RIDE H3,3,RIDE H2,2,RIDE H1,1" </w:instrText>
      </w:r>
      <w:r w:rsidRPr="00D4502F">
        <w:rPr>
          <w:b/>
        </w:rPr>
        <w:fldChar w:fldCharType="separate"/>
      </w:r>
      <w:r w:rsidR="00704891" w:rsidRPr="00590106">
        <w:rPr>
          <w:color w:val="1F497D" w:themeColor="text2"/>
        </w:rPr>
        <w:t>Table of Contents</w:t>
      </w:r>
      <w:r w:rsidR="00704891">
        <w:tab/>
      </w:r>
      <w:r w:rsidR="00704891">
        <w:fldChar w:fldCharType="begin"/>
      </w:r>
      <w:r w:rsidR="00704891">
        <w:instrText xml:space="preserve"> PAGEREF _Toc11135875 \h </w:instrText>
      </w:r>
      <w:r w:rsidR="00704891">
        <w:fldChar w:fldCharType="separate"/>
      </w:r>
      <w:r w:rsidR="00704891">
        <w:t>i</w:t>
      </w:r>
      <w:r w:rsidR="00704891">
        <w:fldChar w:fldCharType="end"/>
      </w:r>
    </w:p>
    <w:p w14:paraId="6855066B" w14:textId="6F287A31" w:rsidR="00704891" w:rsidRDefault="00704891">
      <w:pPr>
        <w:pStyle w:val="TOC2"/>
        <w:rPr>
          <w:rFonts w:eastAsiaTheme="minorEastAsia"/>
          <w:i w:val="0"/>
          <w:sz w:val="22"/>
        </w:rPr>
      </w:pPr>
      <w:r w:rsidRPr="00590106">
        <w:rPr>
          <w:color w:val="1F497D" w:themeColor="text2"/>
        </w:rPr>
        <w:t>Introduction</w:t>
      </w:r>
      <w:r>
        <w:tab/>
      </w:r>
      <w:r>
        <w:fldChar w:fldCharType="begin"/>
      </w:r>
      <w:r>
        <w:instrText xml:space="preserve"> PAGEREF _Toc11135876 \h </w:instrText>
      </w:r>
      <w:r>
        <w:fldChar w:fldCharType="separate"/>
      </w:r>
      <w:r>
        <w:t>1</w:t>
      </w:r>
      <w:r>
        <w:fldChar w:fldCharType="end"/>
      </w:r>
    </w:p>
    <w:p w14:paraId="20E43162" w14:textId="2B5039A7" w:rsidR="00704891" w:rsidRDefault="00704891">
      <w:pPr>
        <w:pStyle w:val="TOC2"/>
        <w:rPr>
          <w:rFonts w:eastAsiaTheme="minorEastAsia"/>
          <w:i w:val="0"/>
          <w:sz w:val="22"/>
        </w:rPr>
      </w:pPr>
      <w:r w:rsidRPr="00590106">
        <w:rPr>
          <w:color w:val="1F497D" w:themeColor="text2"/>
        </w:rPr>
        <w:t>LEA Contact(s) &amp; Role</w:t>
      </w:r>
      <w:r>
        <w:tab/>
      </w:r>
      <w:r>
        <w:fldChar w:fldCharType="begin"/>
      </w:r>
      <w:r>
        <w:instrText xml:space="preserve"> PAGEREF _Toc11135877 \h </w:instrText>
      </w:r>
      <w:r>
        <w:fldChar w:fldCharType="separate"/>
      </w:r>
      <w:r>
        <w:t>2</w:t>
      </w:r>
      <w:r>
        <w:fldChar w:fldCharType="end"/>
      </w:r>
    </w:p>
    <w:p w14:paraId="6D472F67" w14:textId="16ED8E0D" w:rsidR="00704891" w:rsidRDefault="00704891">
      <w:pPr>
        <w:pStyle w:val="TOC2"/>
        <w:rPr>
          <w:rFonts w:eastAsiaTheme="minorEastAsia"/>
          <w:i w:val="0"/>
          <w:sz w:val="22"/>
        </w:rPr>
      </w:pPr>
      <w:r w:rsidRPr="00590106">
        <w:rPr>
          <w:color w:val="1F497D" w:themeColor="text2"/>
        </w:rPr>
        <w:t>LEA Professional Learning Goals</w:t>
      </w:r>
      <w:r>
        <w:tab/>
      </w:r>
      <w:r>
        <w:fldChar w:fldCharType="begin"/>
      </w:r>
      <w:r>
        <w:instrText xml:space="preserve"> PAGEREF _Toc11135878 \h </w:instrText>
      </w:r>
      <w:r>
        <w:fldChar w:fldCharType="separate"/>
      </w:r>
      <w:r>
        <w:t>2</w:t>
      </w:r>
      <w:r>
        <w:fldChar w:fldCharType="end"/>
      </w:r>
    </w:p>
    <w:p w14:paraId="5EF2621A" w14:textId="75461F6C" w:rsidR="00704891" w:rsidRDefault="00704891">
      <w:pPr>
        <w:pStyle w:val="TOC2"/>
        <w:rPr>
          <w:rFonts w:eastAsiaTheme="minorEastAsia"/>
          <w:i w:val="0"/>
          <w:sz w:val="22"/>
        </w:rPr>
      </w:pPr>
      <w:r w:rsidRPr="00590106">
        <w:rPr>
          <w:color w:val="1F497D" w:themeColor="text2"/>
        </w:rPr>
        <w:t>Section A: Definition and Type of Support</w:t>
      </w:r>
      <w:r>
        <w:tab/>
      </w:r>
      <w:r>
        <w:fldChar w:fldCharType="begin"/>
      </w:r>
      <w:r>
        <w:instrText xml:space="preserve"> PAGEREF _Toc11135879 \h </w:instrText>
      </w:r>
      <w:r>
        <w:fldChar w:fldCharType="separate"/>
      </w:r>
      <w:r>
        <w:t>2</w:t>
      </w:r>
      <w:r>
        <w:fldChar w:fldCharType="end"/>
      </w:r>
    </w:p>
    <w:p w14:paraId="13AA57A4" w14:textId="63F9F906" w:rsidR="00704891" w:rsidRDefault="00704891">
      <w:pPr>
        <w:pStyle w:val="TOC3"/>
        <w:tabs>
          <w:tab w:val="right" w:leader="dot" w:pos="9350"/>
        </w:tabs>
        <w:rPr>
          <w:rFonts w:eastAsiaTheme="minorEastAsia"/>
          <w:noProof/>
          <w:sz w:val="22"/>
        </w:rPr>
      </w:pPr>
      <w:r>
        <w:rPr>
          <w:noProof/>
        </w:rPr>
        <w:t>Definition</w:t>
      </w:r>
      <w:r>
        <w:rPr>
          <w:noProof/>
        </w:rPr>
        <w:tab/>
      </w:r>
      <w:r>
        <w:rPr>
          <w:noProof/>
        </w:rPr>
        <w:fldChar w:fldCharType="begin"/>
      </w:r>
      <w:r>
        <w:rPr>
          <w:noProof/>
        </w:rPr>
        <w:instrText xml:space="preserve"> PAGEREF _Toc11135880 \h </w:instrText>
      </w:r>
      <w:r>
        <w:rPr>
          <w:noProof/>
        </w:rPr>
      </w:r>
      <w:r>
        <w:rPr>
          <w:noProof/>
        </w:rPr>
        <w:fldChar w:fldCharType="separate"/>
      </w:r>
      <w:r>
        <w:rPr>
          <w:noProof/>
        </w:rPr>
        <w:t>2</w:t>
      </w:r>
      <w:r>
        <w:rPr>
          <w:noProof/>
        </w:rPr>
        <w:fldChar w:fldCharType="end"/>
      </w:r>
    </w:p>
    <w:p w14:paraId="08F0DA0A" w14:textId="3BD5D57D" w:rsidR="00704891" w:rsidRDefault="00704891">
      <w:pPr>
        <w:pStyle w:val="TOC3"/>
        <w:tabs>
          <w:tab w:val="right" w:leader="dot" w:pos="9350"/>
        </w:tabs>
        <w:rPr>
          <w:rFonts w:eastAsiaTheme="minorEastAsia"/>
          <w:noProof/>
          <w:sz w:val="22"/>
        </w:rPr>
      </w:pPr>
      <w:r>
        <w:rPr>
          <w:noProof/>
        </w:rPr>
        <w:t>Types of Support</w:t>
      </w:r>
      <w:r>
        <w:rPr>
          <w:noProof/>
        </w:rPr>
        <w:tab/>
      </w:r>
      <w:r>
        <w:rPr>
          <w:noProof/>
        </w:rPr>
        <w:fldChar w:fldCharType="begin"/>
      </w:r>
      <w:r>
        <w:rPr>
          <w:noProof/>
        </w:rPr>
        <w:instrText xml:space="preserve"> PAGEREF _Toc11135881 \h </w:instrText>
      </w:r>
      <w:r>
        <w:rPr>
          <w:noProof/>
        </w:rPr>
      </w:r>
      <w:r>
        <w:rPr>
          <w:noProof/>
        </w:rPr>
        <w:fldChar w:fldCharType="separate"/>
      </w:r>
      <w:r>
        <w:rPr>
          <w:noProof/>
        </w:rPr>
        <w:t>2</w:t>
      </w:r>
      <w:r>
        <w:rPr>
          <w:noProof/>
        </w:rPr>
        <w:fldChar w:fldCharType="end"/>
      </w:r>
    </w:p>
    <w:p w14:paraId="1AE97299" w14:textId="6A04D982" w:rsidR="00704891" w:rsidRDefault="00704891">
      <w:pPr>
        <w:pStyle w:val="TOC2"/>
        <w:rPr>
          <w:rFonts w:eastAsiaTheme="minorEastAsia"/>
          <w:i w:val="0"/>
          <w:sz w:val="22"/>
        </w:rPr>
      </w:pPr>
      <w:r w:rsidRPr="00590106">
        <w:rPr>
          <w:color w:val="1F497D" w:themeColor="text2"/>
        </w:rPr>
        <w:t>Section B: Data Analysis</w:t>
      </w:r>
      <w:r>
        <w:tab/>
      </w:r>
      <w:r>
        <w:fldChar w:fldCharType="begin"/>
      </w:r>
      <w:r>
        <w:instrText xml:space="preserve"> PAGEREF _Toc11135882 \h </w:instrText>
      </w:r>
      <w:r>
        <w:fldChar w:fldCharType="separate"/>
      </w:r>
      <w:r>
        <w:t>3</w:t>
      </w:r>
      <w:r>
        <w:fldChar w:fldCharType="end"/>
      </w:r>
    </w:p>
    <w:p w14:paraId="08DE1D92" w14:textId="3CB31A25" w:rsidR="00704891" w:rsidRDefault="00704891">
      <w:pPr>
        <w:pStyle w:val="TOC2"/>
        <w:rPr>
          <w:rFonts w:eastAsiaTheme="minorEastAsia"/>
          <w:i w:val="0"/>
          <w:sz w:val="22"/>
        </w:rPr>
      </w:pPr>
      <w:r w:rsidRPr="00590106">
        <w:rPr>
          <w:color w:val="1F497D" w:themeColor="text2"/>
        </w:rPr>
        <w:t>Section C: Alignment and Measures of Success</w:t>
      </w:r>
      <w:r>
        <w:tab/>
      </w:r>
      <w:r>
        <w:fldChar w:fldCharType="begin"/>
      </w:r>
      <w:r>
        <w:instrText xml:space="preserve"> PAGEREF _Toc11135883 \h </w:instrText>
      </w:r>
      <w:r>
        <w:fldChar w:fldCharType="separate"/>
      </w:r>
      <w:r>
        <w:t>3</w:t>
      </w:r>
      <w:r>
        <w:fldChar w:fldCharType="end"/>
      </w:r>
    </w:p>
    <w:p w14:paraId="4C21102D" w14:textId="3EC3C5C6" w:rsidR="00704891" w:rsidRDefault="00704891">
      <w:pPr>
        <w:pStyle w:val="TOC3"/>
        <w:tabs>
          <w:tab w:val="right" w:leader="dot" w:pos="9350"/>
        </w:tabs>
        <w:rPr>
          <w:rFonts w:eastAsiaTheme="minorEastAsia"/>
          <w:noProof/>
          <w:sz w:val="22"/>
        </w:rPr>
      </w:pPr>
      <w:r>
        <w:rPr>
          <w:noProof/>
        </w:rPr>
        <w:t>Alignment</w:t>
      </w:r>
      <w:r>
        <w:rPr>
          <w:noProof/>
        </w:rPr>
        <w:tab/>
      </w:r>
      <w:r>
        <w:rPr>
          <w:noProof/>
        </w:rPr>
        <w:fldChar w:fldCharType="begin"/>
      </w:r>
      <w:r>
        <w:rPr>
          <w:noProof/>
        </w:rPr>
        <w:instrText xml:space="preserve"> PAGEREF _Toc11135884 \h </w:instrText>
      </w:r>
      <w:r>
        <w:rPr>
          <w:noProof/>
        </w:rPr>
      </w:r>
      <w:r>
        <w:rPr>
          <w:noProof/>
        </w:rPr>
        <w:fldChar w:fldCharType="separate"/>
      </w:r>
      <w:r>
        <w:rPr>
          <w:noProof/>
        </w:rPr>
        <w:t>3</w:t>
      </w:r>
      <w:r>
        <w:rPr>
          <w:noProof/>
        </w:rPr>
        <w:fldChar w:fldCharType="end"/>
      </w:r>
    </w:p>
    <w:p w14:paraId="2B7679A6" w14:textId="54EBEA42" w:rsidR="00704891" w:rsidRDefault="00704891">
      <w:pPr>
        <w:pStyle w:val="TOC3"/>
        <w:tabs>
          <w:tab w:val="right" w:leader="dot" w:pos="9350"/>
        </w:tabs>
        <w:rPr>
          <w:rFonts w:eastAsiaTheme="minorEastAsia"/>
          <w:noProof/>
          <w:sz w:val="22"/>
        </w:rPr>
      </w:pPr>
      <w:r>
        <w:rPr>
          <w:noProof/>
        </w:rPr>
        <w:t>Measures of Success</w:t>
      </w:r>
      <w:r>
        <w:rPr>
          <w:noProof/>
        </w:rPr>
        <w:tab/>
      </w:r>
      <w:r>
        <w:rPr>
          <w:noProof/>
        </w:rPr>
        <w:fldChar w:fldCharType="begin"/>
      </w:r>
      <w:r>
        <w:rPr>
          <w:noProof/>
        </w:rPr>
        <w:instrText xml:space="preserve"> PAGEREF _Toc11135885 \h </w:instrText>
      </w:r>
      <w:r>
        <w:rPr>
          <w:noProof/>
        </w:rPr>
      </w:r>
      <w:r>
        <w:rPr>
          <w:noProof/>
        </w:rPr>
        <w:fldChar w:fldCharType="separate"/>
      </w:r>
      <w:r>
        <w:rPr>
          <w:noProof/>
        </w:rPr>
        <w:t>3</w:t>
      </w:r>
      <w:r>
        <w:rPr>
          <w:noProof/>
        </w:rPr>
        <w:fldChar w:fldCharType="end"/>
      </w:r>
    </w:p>
    <w:p w14:paraId="7B258CF9" w14:textId="3532EA97" w:rsidR="00704891" w:rsidRDefault="00704891">
      <w:pPr>
        <w:pStyle w:val="TOC2"/>
        <w:rPr>
          <w:rFonts w:eastAsiaTheme="minorEastAsia"/>
          <w:i w:val="0"/>
          <w:sz w:val="22"/>
        </w:rPr>
      </w:pPr>
      <w:r w:rsidRPr="00590106">
        <w:rPr>
          <w:color w:val="1F497D" w:themeColor="text2"/>
        </w:rPr>
        <w:t>Section D: Offerings and Process</w:t>
      </w:r>
      <w:r>
        <w:tab/>
      </w:r>
      <w:r>
        <w:fldChar w:fldCharType="begin"/>
      </w:r>
      <w:r>
        <w:instrText xml:space="preserve"> PAGEREF _Toc11135886 \h </w:instrText>
      </w:r>
      <w:r>
        <w:fldChar w:fldCharType="separate"/>
      </w:r>
      <w:r>
        <w:t>3</w:t>
      </w:r>
      <w:r>
        <w:fldChar w:fldCharType="end"/>
      </w:r>
    </w:p>
    <w:p w14:paraId="6A9E2B15" w14:textId="44C34D3A" w:rsidR="00704891" w:rsidRDefault="00704891">
      <w:pPr>
        <w:pStyle w:val="TOC3"/>
        <w:tabs>
          <w:tab w:val="right" w:leader="dot" w:pos="9350"/>
        </w:tabs>
        <w:rPr>
          <w:rFonts w:eastAsiaTheme="minorEastAsia"/>
          <w:noProof/>
          <w:sz w:val="22"/>
        </w:rPr>
      </w:pPr>
      <w:r>
        <w:rPr>
          <w:noProof/>
        </w:rPr>
        <w:t>Offerings</w:t>
      </w:r>
      <w:r>
        <w:rPr>
          <w:noProof/>
        </w:rPr>
        <w:tab/>
      </w:r>
      <w:r>
        <w:rPr>
          <w:noProof/>
        </w:rPr>
        <w:fldChar w:fldCharType="begin"/>
      </w:r>
      <w:r>
        <w:rPr>
          <w:noProof/>
        </w:rPr>
        <w:instrText xml:space="preserve"> PAGEREF _Toc11135887 \h </w:instrText>
      </w:r>
      <w:r>
        <w:rPr>
          <w:noProof/>
        </w:rPr>
      </w:r>
      <w:r>
        <w:rPr>
          <w:noProof/>
        </w:rPr>
        <w:fldChar w:fldCharType="separate"/>
      </w:r>
      <w:r>
        <w:rPr>
          <w:noProof/>
        </w:rPr>
        <w:t>3</w:t>
      </w:r>
      <w:r>
        <w:rPr>
          <w:noProof/>
        </w:rPr>
        <w:fldChar w:fldCharType="end"/>
      </w:r>
    </w:p>
    <w:p w14:paraId="50E7C3EE" w14:textId="79A1DF2B" w:rsidR="00704891" w:rsidRDefault="00704891">
      <w:pPr>
        <w:pStyle w:val="TOC3"/>
        <w:tabs>
          <w:tab w:val="right" w:leader="dot" w:pos="9350"/>
        </w:tabs>
        <w:rPr>
          <w:rFonts w:eastAsiaTheme="minorEastAsia"/>
          <w:noProof/>
          <w:sz w:val="22"/>
        </w:rPr>
      </w:pPr>
      <w:r>
        <w:rPr>
          <w:noProof/>
        </w:rPr>
        <w:t>Process</w:t>
      </w:r>
      <w:r>
        <w:rPr>
          <w:noProof/>
        </w:rPr>
        <w:tab/>
      </w:r>
      <w:r>
        <w:rPr>
          <w:noProof/>
        </w:rPr>
        <w:fldChar w:fldCharType="begin"/>
      </w:r>
      <w:r>
        <w:rPr>
          <w:noProof/>
        </w:rPr>
        <w:instrText xml:space="preserve"> PAGEREF _Toc11135888 \h </w:instrText>
      </w:r>
      <w:r>
        <w:rPr>
          <w:noProof/>
        </w:rPr>
      </w:r>
      <w:r>
        <w:rPr>
          <w:noProof/>
        </w:rPr>
        <w:fldChar w:fldCharType="separate"/>
      </w:r>
      <w:r>
        <w:rPr>
          <w:noProof/>
        </w:rPr>
        <w:t>4</w:t>
      </w:r>
      <w:r>
        <w:rPr>
          <w:noProof/>
        </w:rPr>
        <w:fldChar w:fldCharType="end"/>
      </w:r>
    </w:p>
    <w:p w14:paraId="6654729A" w14:textId="60C1412A" w:rsidR="00704891" w:rsidRDefault="00704891">
      <w:pPr>
        <w:pStyle w:val="TOC2"/>
        <w:rPr>
          <w:rFonts w:eastAsiaTheme="minorEastAsia"/>
          <w:i w:val="0"/>
          <w:sz w:val="22"/>
        </w:rPr>
      </w:pPr>
      <w:r w:rsidRPr="00590106">
        <w:rPr>
          <w:color w:val="1F497D" w:themeColor="text2"/>
        </w:rPr>
        <w:t>Section E: Differentiation</w:t>
      </w:r>
      <w:r>
        <w:tab/>
      </w:r>
      <w:r>
        <w:fldChar w:fldCharType="begin"/>
      </w:r>
      <w:r>
        <w:instrText xml:space="preserve"> PAGEREF _Toc11135889 \h </w:instrText>
      </w:r>
      <w:r>
        <w:fldChar w:fldCharType="separate"/>
      </w:r>
      <w:r>
        <w:t>4</w:t>
      </w:r>
      <w:r>
        <w:fldChar w:fldCharType="end"/>
      </w:r>
    </w:p>
    <w:p w14:paraId="6B9CF5FA" w14:textId="61B72AA8" w:rsidR="00ED2F71" w:rsidRDefault="00D4502F" w:rsidP="0097255C">
      <w:pPr>
        <w:pStyle w:val="ToCMainSection"/>
      </w:pPr>
      <w:r w:rsidRPr="00D4502F">
        <w:fldChar w:fldCharType="end"/>
      </w:r>
    </w:p>
    <w:p w14:paraId="146213F9" w14:textId="77777777" w:rsidR="0009238B" w:rsidRDefault="0009238B" w:rsidP="00C57CD2">
      <w:pPr>
        <w:pStyle w:val="RIDEH1"/>
        <w:sectPr w:rsidR="0009238B" w:rsidSect="00EB7C77">
          <w:footerReference w:type="first" r:id="rId14"/>
          <w:pgSz w:w="12240" w:h="15840"/>
          <w:pgMar w:top="1440" w:right="1440" w:bottom="1440" w:left="1440" w:header="720" w:footer="300" w:gutter="0"/>
          <w:pgNumType w:fmt="lowerRoman" w:start="1"/>
          <w:cols w:space="720"/>
          <w:docGrid w:linePitch="360"/>
        </w:sectPr>
      </w:pPr>
      <w:bookmarkStart w:id="2" w:name="LogosColorsTemplates"/>
      <w:bookmarkStart w:id="3" w:name="_Toc6834054"/>
      <w:bookmarkStart w:id="4" w:name="_GoBack"/>
      <w:bookmarkEnd w:id="2"/>
      <w:bookmarkEnd w:id="4"/>
    </w:p>
    <w:p w14:paraId="4D5D4819" w14:textId="6E3EE9A2" w:rsidR="00C57CD2" w:rsidRPr="00AB2E3E" w:rsidRDefault="00C57CD2" w:rsidP="00A84692">
      <w:pPr>
        <w:pStyle w:val="RIDEH2"/>
        <w:rPr>
          <w:color w:val="1F497D" w:themeColor="text2"/>
        </w:rPr>
      </w:pPr>
      <w:bookmarkStart w:id="5" w:name="_Toc11135876"/>
      <w:r w:rsidRPr="00AB2E3E">
        <w:rPr>
          <w:color w:val="1F497D" w:themeColor="text2"/>
        </w:rPr>
        <w:lastRenderedPageBreak/>
        <w:t>Introduction</w:t>
      </w:r>
      <w:bookmarkEnd w:id="3"/>
      <w:bookmarkEnd w:id="5"/>
    </w:p>
    <w:p w14:paraId="5540A8B5" w14:textId="77777777" w:rsidR="00AB2E3E" w:rsidRPr="00515C4F" w:rsidRDefault="00AB2E3E" w:rsidP="00AB2E3E">
      <w:pPr>
        <w:jc w:val="both"/>
      </w:pPr>
      <w:bookmarkStart w:id="6" w:name="AgencyLogos"/>
      <w:bookmarkEnd w:id="6"/>
      <w:r w:rsidRPr="00515C4F">
        <w:t xml:space="preserve">In Rhode Island, </w:t>
      </w:r>
      <w:r>
        <w:t>each</w:t>
      </w:r>
      <w:r w:rsidRPr="00515C4F">
        <w:t xml:space="preserve"> district should offer professional learning experiences to help every educator contribute to the success of children in accordance with the vision of the district. Following a process to develop a professional learning plan can be a key </w:t>
      </w:r>
      <w:r>
        <w:t>method to align</w:t>
      </w:r>
      <w:r w:rsidRPr="00515C4F">
        <w:t xml:space="preserve"> the objectives of professional learning with district vision, and thinking through </w:t>
      </w:r>
      <w:r w:rsidRPr="004F0336">
        <w:t xml:space="preserve">the process of </w:t>
      </w:r>
      <w:r w:rsidRPr="00515C4F">
        <w:t>how those offerings can be con</w:t>
      </w:r>
      <w:r>
        <w:t>tinuously refined to maximize a positive</w:t>
      </w:r>
      <w:r w:rsidRPr="00515C4F">
        <w:t xml:space="preserve"> impact on practice.</w:t>
      </w:r>
    </w:p>
    <w:p w14:paraId="2C94FB86" w14:textId="77777777" w:rsidR="00AB2E3E" w:rsidRPr="00FA16D1" w:rsidRDefault="00AB2E3E" w:rsidP="00AB2E3E">
      <w:pPr>
        <w:jc w:val="both"/>
        <w:rPr>
          <w:spacing w:val="-2"/>
        </w:rPr>
      </w:pPr>
      <w:r w:rsidRPr="00FA16D1">
        <w:rPr>
          <w:spacing w:val="-2"/>
        </w:rPr>
        <w:t xml:space="preserve">Four kinds of professional learning units </w:t>
      </w:r>
      <w:r>
        <w:rPr>
          <w:spacing w:val="-2"/>
        </w:rPr>
        <w:t xml:space="preserve">(PLUs) </w:t>
      </w:r>
      <w:r w:rsidRPr="00FA16D1">
        <w:rPr>
          <w:spacing w:val="-2"/>
        </w:rPr>
        <w:t>are available to educators. The four kinds are those that:</w:t>
      </w:r>
    </w:p>
    <w:p w14:paraId="6A82205D" w14:textId="77777777" w:rsidR="00AB2E3E" w:rsidRPr="000641CA" w:rsidRDefault="00AB2E3E" w:rsidP="00AB2E3E">
      <w:pPr>
        <w:pStyle w:val="ListParagraph"/>
        <w:numPr>
          <w:ilvl w:val="0"/>
          <w:numId w:val="1"/>
        </w:numPr>
        <w:jc w:val="both"/>
      </w:pPr>
      <w:r w:rsidRPr="000641CA">
        <w:t xml:space="preserve">Enhance educator effectiveness, </w:t>
      </w:r>
    </w:p>
    <w:p w14:paraId="1D208414" w14:textId="77777777" w:rsidR="00AB2E3E" w:rsidRPr="000641CA" w:rsidRDefault="00AB2E3E" w:rsidP="00AB2E3E">
      <w:pPr>
        <w:pStyle w:val="ListParagraph"/>
        <w:numPr>
          <w:ilvl w:val="0"/>
          <w:numId w:val="1"/>
        </w:numPr>
        <w:jc w:val="both"/>
      </w:pPr>
      <w:r w:rsidRPr="000641CA">
        <w:t xml:space="preserve">Build curricular implementation knowledge, </w:t>
      </w:r>
    </w:p>
    <w:p w14:paraId="0377A326" w14:textId="77777777" w:rsidR="00AB2E3E" w:rsidRPr="000641CA" w:rsidRDefault="00AB2E3E" w:rsidP="00AB2E3E">
      <w:pPr>
        <w:pStyle w:val="ListParagraph"/>
        <w:numPr>
          <w:ilvl w:val="0"/>
          <w:numId w:val="1"/>
        </w:numPr>
        <w:jc w:val="both"/>
      </w:pPr>
      <w:r w:rsidRPr="000641CA">
        <w:t>Develop pedagogical knowledge, and/or</w:t>
      </w:r>
    </w:p>
    <w:p w14:paraId="1FBA9EE8" w14:textId="77777777" w:rsidR="00AB2E3E" w:rsidRPr="000641CA" w:rsidRDefault="00AB2E3E" w:rsidP="00AB2E3E">
      <w:pPr>
        <w:pStyle w:val="ListParagraph"/>
        <w:numPr>
          <w:ilvl w:val="0"/>
          <w:numId w:val="1"/>
        </w:numPr>
        <w:jc w:val="both"/>
      </w:pPr>
      <w:r w:rsidRPr="000641CA">
        <w:t xml:space="preserve">Deepen content knowledge. </w:t>
      </w:r>
    </w:p>
    <w:p w14:paraId="556EE34D" w14:textId="77777777" w:rsidR="00AB2E3E" w:rsidRPr="00515C4F" w:rsidRDefault="00AB2E3E" w:rsidP="00AB2E3E">
      <w:pPr>
        <w:jc w:val="both"/>
      </w:pPr>
      <w:r w:rsidRPr="00515C4F">
        <w:t>Together, these experiences serve as the foundation for a well-supported team of educators with the common purpose of serving students.</w:t>
      </w:r>
    </w:p>
    <w:p w14:paraId="1A12E395" w14:textId="77777777" w:rsidR="00AB2E3E" w:rsidRDefault="00AB2E3E" w:rsidP="00AB2E3E">
      <w:pPr>
        <w:jc w:val="both"/>
      </w:pPr>
      <w:r w:rsidRPr="00515C4F">
        <w:t xml:space="preserve">This template is to guide districts in the development of </w:t>
      </w:r>
      <w:r>
        <w:t>an LEA’s professional learning plan for educators</w:t>
      </w:r>
      <w:r w:rsidRPr="00515C4F">
        <w:t>, while also serving to ensure alignment with</w:t>
      </w:r>
      <w:r>
        <w:t xml:space="preserve"> the following</w:t>
      </w:r>
      <w:r w:rsidRPr="00515C4F">
        <w:t xml:space="preserve"> state regulations regard</w:t>
      </w:r>
      <w:r>
        <w:t>ing professional learning plans:</w:t>
      </w:r>
    </w:p>
    <w:p w14:paraId="6D79532A" w14:textId="77777777" w:rsidR="00D036CD" w:rsidRDefault="00D036CD" w:rsidP="00D036CD">
      <w:pPr>
        <w:ind w:left="720"/>
        <w:jc w:val="both"/>
      </w:pPr>
      <w:r>
        <w:t>LEAs should develop, with employed educators, an LEA professional learning plan, including an operational definition of professional learning activities and the kinds of supports, at a minimum, that an LEA will provide, including time, opportunities, and resources to ensure that there are on-going, school-based activities.</w:t>
      </w:r>
    </w:p>
    <w:p w14:paraId="62786891" w14:textId="77777777" w:rsidR="00D036CD" w:rsidRDefault="00D036CD" w:rsidP="00D036CD">
      <w:pPr>
        <w:ind w:left="720"/>
        <w:jc w:val="both"/>
      </w:pPr>
      <w:r>
        <w:t>LEAs will identify the needs and interests of all educators based on an analysis of student data, educator evaluation, surveys, and needs assessments. The plan will align to district strategic plans, school improvement plans, and educators’ surveys. The plan will provide examples of allowable professional learning activities.</w:t>
      </w:r>
    </w:p>
    <w:p w14:paraId="40507BAF" w14:textId="77777777" w:rsidR="00D036CD" w:rsidRDefault="00D036CD" w:rsidP="00D036CD">
      <w:pPr>
        <w:ind w:left="720"/>
        <w:jc w:val="both"/>
      </w:pPr>
      <w:r>
        <w:t>Each plan will include a process for approving professional learning activities, including how a professional learning unit (PLU) is credited and how the LEA will resolve disputes should they arise.</w:t>
      </w:r>
    </w:p>
    <w:p w14:paraId="6AA5CFD3" w14:textId="77777777" w:rsidR="00D036CD" w:rsidRDefault="00D036CD" w:rsidP="00D036CD">
      <w:pPr>
        <w:ind w:left="720"/>
        <w:jc w:val="both"/>
      </w:pPr>
      <w:r>
        <w:t>Plans will differentiate opportunities, as needed, by teachers’, administrators’, and support professionals’ certificate areas in order to ensure relevance.</w:t>
      </w:r>
    </w:p>
    <w:p w14:paraId="74BE50E5" w14:textId="0034AA88" w:rsidR="00DA2FB2" w:rsidRPr="00C57CD2" w:rsidRDefault="00DA2FB2" w:rsidP="00DA2FB2">
      <w:pPr>
        <w:jc w:val="both"/>
      </w:pPr>
      <w:r>
        <w:t>Answer each prompt fully, thereby ensuring alignment to Rhode Island regulation.</w:t>
      </w:r>
    </w:p>
    <w:p w14:paraId="2F005C1F" w14:textId="199A61E0" w:rsidR="00C06EF2" w:rsidRPr="00AB2E3E" w:rsidRDefault="00D036CD" w:rsidP="00C06EF2">
      <w:pPr>
        <w:pStyle w:val="RIDEH2"/>
        <w:rPr>
          <w:color w:val="1F497D" w:themeColor="text2"/>
        </w:rPr>
      </w:pPr>
      <w:bookmarkStart w:id="7" w:name="RIDELogo"/>
      <w:bookmarkStart w:id="8" w:name="OfficeProgramLogos"/>
      <w:bookmarkStart w:id="9" w:name="_Toc11135877"/>
      <w:bookmarkEnd w:id="7"/>
      <w:bookmarkEnd w:id="8"/>
      <w:r>
        <w:rPr>
          <w:color w:val="1F497D" w:themeColor="text2"/>
        </w:rPr>
        <w:lastRenderedPageBreak/>
        <w:t>LEA</w:t>
      </w:r>
      <w:r w:rsidRPr="00AB2E3E">
        <w:rPr>
          <w:color w:val="1F497D" w:themeColor="text2"/>
        </w:rPr>
        <w:t xml:space="preserve"> </w:t>
      </w:r>
      <w:r w:rsidR="00C06EF2" w:rsidRPr="00AB2E3E">
        <w:rPr>
          <w:color w:val="1F497D" w:themeColor="text2"/>
        </w:rPr>
        <w:t>Contact(s) &amp; Role</w:t>
      </w:r>
      <w:bookmarkEnd w:id="9"/>
    </w:p>
    <w:p w14:paraId="3BDACE8E" w14:textId="7B12F851" w:rsidR="00C06EF2" w:rsidRPr="00AB2E3E" w:rsidRDefault="00C06EF2" w:rsidP="00AB2E3E">
      <w:pPr>
        <w:jc w:val="both"/>
      </w:pPr>
      <w:r w:rsidRPr="00AB2E3E">
        <w:t>Name the staff member(s) responsible for the district Professional Learning Plan, and their respective roles:</w:t>
      </w:r>
    </w:p>
    <w:p w14:paraId="3FE3BDF2" w14:textId="446CBCCA" w:rsidR="00C06EF2" w:rsidRPr="00AB2E3E" w:rsidRDefault="00D036CD" w:rsidP="00C06EF2">
      <w:pPr>
        <w:pStyle w:val="RIDEH2"/>
        <w:rPr>
          <w:color w:val="1F497D" w:themeColor="text2"/>
        </w:rPr>
      </w:pPr>
      <w:bookmarkStart w:id="10" w:name="_Toc11135878"/>
      <w:r>
        <w:rPr>
          <w:color w:val="1F497D" w:themeColor="text2"/>
        </w:rPr>
        <w:t>LEA</w:t>
      </w:r>
      <w:r w:rsidRPr="00AB2E3E">
        <w:rPr>
          <w:color w:val="1F497D" w:themeColor="text2"/>
        </w:rPr>
        <w:t xml:space="preserve"> </w:t>
      </w:r>
      <w:r w:rsidR="00C06EF2" w:rsidRPr="00AB2E3E">
        <w:rPr>
          <w:color w:val="1F497D" w:themeColor="text2"/>
        </w:rPr>
        <w:t>Professional Learning Goals</w:t>
      </w:r>
      <w:bookmarkEnd w:id="10"/>
    </w:p>
    <w:p w14:paraId="4CA3A610" w14:textId="6A36FE30" w:rsidR="00BB6E29" w:rsidRPr="00AB2E3E" w:rsidRDefault="00AB2E3E" w:rsidP="00AB2E3E">
      <w:pPr>
        <w:jc w:val="both"/>
      </w:pPr>
      <w:r w:rsidRPr="003A6C44">
        <w:t xml:space="preserve">What are your </w:t>
      </w:r>
      <w:r w:rsidR="00D036CD">
        <w:t>LEA’s</w:t>
      </w:r>
      <w:r w:rsidR="00D036CD" w:rsidRPr="003A6C44">
        <w:t xml:space="preserve"> </w:t>
      </w:r>
      <w:r>
        <w:t xml:space="preserve">prioritized </w:t>
      </w:r>
      <w:r w:rsidR="00D036CD">
        <w:t>p</w:t>
      </w:r>
      <w:r w:rsidRPr="003A6C44">
        <w:t xml:space="preserve">rofessional </w:t>
      </w:r>
      <w:r w:rsidR="00D036CD">
        <w:t>l</w:t>
      </w:r>
      <w:r w:rsidRPr="003A6C44">
        <w:t xml:space="preserve">earning </w:t>
      </w:r>
      <w:r w:rsidR="00D036CD">
        <w:t>g</w:t>
      </w:r>
      <w:r w:rsidRPr="003A6C44">
        <w:t>oals? Include timeframes for monitoring and/or achieving the goals.</w:t>
      </w:r>
      <w:r w:rsidR="00D33466">
        <w:t xml:space="preserve"> </w:t>
      </w:r>
    </w:p>
    <w:p w14:paraId="2D32E5DF" w14:textId="26848A5B" w:rsidR="00DB0734" w:rsidRPr="00AB2E3E" w:rsidRDefault="00E45939" w:rsidP="003C3E45">
      <w:pPr>
        <w:pStyle w:val="RIDEH2"/>
        <w:rPr>
          <w:color w:val="1F497D" w:themeColor="text2"/>
        </w:rPr>
      </w:pPr>
      <w:bookmarkStart w:id="11" w:name="_Toc11135879"/>
      <w:r w:rsidRPr="00AB2E3E">
        <w:rPr>
          <w:color w:val="1F497D" w:themeColor="text2"/>
        </w:rPr>
        <w:t xml:space="preserve">Section </w:t>
      </w:r>
      <w:r w:rsidR="00C57CD2" w:rsidRPr="00AB2E3E">
        <w:rPr>
          <w:color w:val="1F497D" w:themeColor="text2"/>
        </w:rPr>
        <w:t>A</w:t>
      </w:r>
      <w:r w:rsidR="00FE42BC" w:rsidRPr="00AB2E3E">
        <w:rPr>
          <w:color w:val="1F497D" w:themeColor="text2"/>
        </w:rPr>
        <w:t>: Definition and Type of Support</w:t>
      </w:r>
      <w:bookmarkEnd w:id="11"/>
    </w:p>
    <w:p w14:paraId="6B0487C2" w14:textId="4CB2194D" w:rsidR="00A95AD4" w:rsidRPr="00AB2E3E" w:rsidRDefault="00A95AD4" w:rsidP="00DA2FB2">
      <w:pPr>
        <w:pStyle w:val="RIDEH3"/>
      </w:pPr>
      <w:bookmarkStart w:id="12" w:name="_Toc11135880"/>
      <w:r w:rsidRPr="00AB2E3E">
        <w:t>Definition</w:t>
      </w:r>
      <w:bookmarkEnd w:id="12"/>
    </w:p>
    <w:p w14:paraId="3817E38A" w14:textId="53E0C9BA" w:rsidR="00C57CD2" w:rsidRDefault="00C57CD2" w:rsidP="00AB2E3E">
      <w:pPr>
        <w:jc w:val="both"/>
      </w:pPr>
      <w:r w:rsidRPr="00C57CD2">
        <w:t>What is your operational definition of professional learning activities (district-approved activities)?</w:t>
      </w:r>
    </w:p>
    <w:p w14:paraId="1904BFCF" w14:textId="5CA94A35" w:rsidR="003C3E45" w:rsidRPr="00C57CD2" w:rsidRDefault="003C3E45" w:rsidP="00AB2E3E">
      <w:pPr>
        <w:jc w:val="both"/>
      </w:pPr>
    </w:p>
    <w:p w14:paraId="6B3B60E9" w14:textId="7A7AC468" w:rsidR="00A95AD4" w:rsidRDefault="00A95AD4" w:rsidP="00AB2E3E">
      <w:pPr>
        <w:jc w:val="both"/>
      </w:pPr>
      <w:r>
        <w:t>What process was used to develop this professional learning plan with employed educators?</w:t>
      </w:r>
    </w:p>
    <w:p w14:paraId="49363B24" w14:textId="1EC4C4C2" w:rsidR="003C3E45" w:rsidRDefault="003C3E45">
      <w:pPr>
        <w:spacing w:before="0" w:after="0" w:line="276" w:lineRule="auto"/>
        <w:rPr>
          <w:i/>
          <w:color w:val="1C5F8A"/>
          <w:sz w:val="32"/>
        </w:rPr>
      </w:pPr>
    </w:p>
    <w:p w14:paraId="0F296394" w14:textId="04068F53" w:rsidR="00FE42BC" w:rsidRPr="00AB2E3E" w:rsidRDefault="00A95AD4" w:rsidP="00DA2FB2">
      <w:pPr>
        <w:pStyle w:val="RIDEH3"/>
      </w:pPr>
      <w:bookmarkStart w:id="13" w:name="_Toc7785959"/>
      <w:bookmarkStart w:id="14" w:name="_Toc11135881"/>
      <w:r w:rsidRPr="00AB2E3E">
        <w:t>Type</w:t>
      </w:r>
      <w:r w:rsidR="00C06EF2" w:rsidRPr="00AB2E3E">
        <w:t>s</w:t>
      </w:r>
      <w:r w:rsidRPr="00AB2E3E">
        <w:t xml:space="preserve"> of Support</w:t>
      </w:r>
      <w:bookmarkEnd w:id="13"/>
      <w:bookmarkEnd w:id="14"/>
    </w:p>
    <w:p w14:paraId="075FFDA1" w14:textId="06C29E1A" w:rsidR="00917F4D" w:rsidRPr="00917F4D" w:rsidRDefault="00917F4D" w:rsidP="00AB2E3E">
      <w:pPr>
        <w:jc w:val="both"/>
      </w:pPr>
      <w:r w:rsidRPr="00917F4D">
        <w:t xml:space="preserve">What </w:t>
      </w:r>
      <w:r>
        <w:t>kinds of support</w:t>
      </w:r>
      <w:r w:rsidR="00C06EF2">
        <w:t>s, at a minimum, will your LEA provide to support on-going, school-based professional learning activities?</w:t>
      </w:r>
    </w:p>
    <w:tbl>
      <w:tblPr>
        <w:tblStyle w:val="TableGrid"/>
        <w:tblW w:w="9350"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3116"/>
        <w:gridCol w:w="3117"/>
        <w:gridCol w:w="3117"/>
      </w:tblGrid>
      <w:tr w:rsidR="005641C6" w:rsidRPr="00F76E79" w14:paraId="63BC7D2A" w14:textId="77777777" w:rsidTr="005641C6">
        <w:trPr>
          <w:jc w:val="center"/>
        </w:trPr>
        <w:tc>
          <w:tcPr>
            <w:tcW w:w="3116" w:type="dxa"/>
            <w:shd w:val="clear" w:color="auto" w:fill="517CA6"/>
            <w:vAlign w:val="center"/>
          </w:tcPr>
          <w:p w14:paraId="600992C4" w14:textId="5F0D7EC0" w:rsidR="005641C6" w:rsidRPr="00F76E79" w:rsidRDefault="005641C6" w:rsidP="005641C6">
            <w:pPr>
              <w:spacing w:before="0" w:after="0"/>
              <w:jc w:val="center"/>
              <w:rPr>
                <w:b/>
                <w:color w:val="FFFFFF" w:themeColor="background1"/>
                <w:szCs w:val="24"/>
              </w:rPr>
            </w:pPr>
            <w:r w:rsidRPr="00F76E79">
              <w:rPr>
                <w:b/>
                <w:color w:val="FFFFFF" w:themeColor="background1"/>
                <w:szCs w:val="24"/>
              </w:rPr>
              <w:t>Time</w:t>
            </w:r>
          </w:p>
        </w:tc>
        <w:tc>
          <w:tcPr>
            <w:tcW w:w="3117" w:type="dxa"/>
            <w:shd w:val="clear" w:color="auto" w:fill="517CA6"/>
            <w:vAlign w:val="center"/>
          </w:tcPr>
          <w:p w14:paraId="17997C8F" w14:textId="674091F6" w:rsidR="005641C6" w:rsidRPr="00F76E79" w:rsidRDefault="005641C6" w:rsidP="005641C6">
            <w:pPr>
              <w:spacing w:before="0" w:after="0"/>
              <w:jc w:val="center"/>
              <w:rPr>
                <w:szCs w:val="24"/>
              </w:rPr>
            </w:pPr>
            <w:r w:rsidRPr="00F76E79">
              <w:rPr>
                <w:b/>
                <w:color w:val="FFFFFF" w:themeColor="background1"/>
                <w:szCs w:val="24"/>
              </w:rPr>
              <w:t>Opportunities</w:t>
            </w:r>
          </w:p>
        </w:tc>
        <w:tc>
          <w:tcPr>
            <w:tcW w:w="3117" w:type="dxa"/>
            <w:shd w:val="clear" w:color="auto" w:fill="517CA6"/>
            <w:vAlign w:val="center"/>
          </w:tcPr>
          <w:p w14:paraId="764C2F38" w14:textId="2E2BB1AF" w:rsidR="005641C6" w:rsidRPr="00F76E79" w:rsidRDefault="005641C6" w:rsidP="005641C6">
            <w:pPr>
              <w:spacing w:before="0" w:after="0" w:line="240" w:lineRule="auto"/>
              <w:jc w:val="center"/>
              <w:rPr>
                <w:b/>
                <w:color w:val="FFFFFF" w:themeColor="background1"/>
                <w:szCs w:val="24"/>
              </w:rPr>
            </w:pPr>
            <w:r w:rsidRPr="00F76E79">
              <w:rPr>
                <w:b/>
                <w:color w:val="FFFFFF" w:themeColor="background1"/>
                <w:szCs w:val="24"/>
              </w:rPr>
              <w:t>Resources</w:t>
            </w:r>
          </w:p>
        </w:tc>
      </w:tr>
      <w:tr w:rsidR="005641C6" w:rsidRPr="00F76E79" w14:paraId="2B00BA56" w14:textId="77777777" w:rsidTr="005641C6">
        <w:trPr>
          <w:jc w:val="center"/>
        </w:trPr>
        <w:tc>
          <w:tcPr>
            <w:tcW w:w="3116" w:type="dxa"/>
          </w:tcPr>
          <w:p w14:paraId="40411FBD" w14:textId="77777777" w:rsidR="005641C6" w:rsidRDefault="005641C6" w:rsidP="003C3E45">
            <w:pPr>
              <w:spacing w:before="0" w:after="0"/>
              <w:rPr>
                <w:color w:val="4F81BD" w:themeColor="accent1"/>
                <w:szCs w:val="24"/>
              </w:rPr>
            </w:pPr>
          </w:p>
          <w:p w14:paraId="55B45525" w14:textId="77777777" w:rsidR="003C3E45" w:rsidRDefault="003C3E45" w:rsidP="003C3E45">
            <w:pPr>
              <w:spacing w:before="0" w:after="0"/>
              <w:rPr>
                <w:color w:val="4F81BD" w:themeColor="accent1"/>
                <w:szCs w:val="24"/>
              </w:rPr>
            </w:pPr>
          </w:p>
          <w:p w14:paraId="5015148C" w14:textId="77777777" w:rsidR="003C3E45" w:rsidRDefault="003C3E45" w:rsidP="003C3E45">
            <w:pPr>
              <w:spacing w:before="0" w:after="0"/>
              <w:rPr>
                <w:color w:val="4F81BD" w:themeColor="accent1"/>
                <w:szCs w:val="24"/>
              </w:rPr>
            </w:pPr>
          </w:p>
          <w:p w14:paraId="7AE3BCA9" w14:textId="740FA584" w:rsidR="003C3E45" w:rsidRDefault="003C3E45" w:rsidP="003C3E45">
            <w:pPr>
              <w:spacing w:before="0" w:after="0"/>
              <w:rPr>
                <w:color w:val="4F81BD" w:themeColor="accent1"/>
                <w:szCs w:val="24"/>
              </w:rPr>
            </w:pPr>
          </w:p>
          <w:p w14:paraId="174DA6BA" w14:textId="77777777" w:rsidR="003C3E45" w:rsidRDefault="003C3E45" w:rsidP="003C3E45">
            <w:pPr>
              <w:spacing w:before="0" w:after="0"/>
              <w:rPr>
                <w:color w:val="4F81BD" w:themeColor="accent1"/>
                <w:szCs w:val="24"/>
              </w:rPr>
            </w:pPr>
          </w:p>
          <w:p w14:paraId="40EFB3D1" w14:textId="77777777" w:rsidR="003C3E45" w:rsidRDefault="003C3E45" w:rsidP="003C3E45">
            <w:pPr>
              <w:spacing w:before="0" w:after="0"/>
              <w:rPr>
                <w:color w:val="4F81BD" w:themeColor="accent1"/>
                <w:szCs w:val="24"/>
              </w:rPr>
            </w:pPr>
          </w:p>
          <w:p w14:paraId="5C9A5241" w14:textId="77777777" w:rsidR="003C3E45" w:rsidRDefault="003C3E45" w:rsidP="003C3E45">
            <w:pPr>
              <w:spacing w:before="0" w:after="0"/>
              <w:rPr>
                <w:color w:val="4F81BD" w:themeColor="accent1"/>
                <w:szCs w:val="24"/>
              </w:rPr>
            </w:pPr>
          </w:p>
          <w:p w14:paraId="695DE1D8" w14:textId="77777777" w:rsidR="003C3E45" w:rsidRDefault="003C3E45" w:rsidP="003C3E45">
            <w:pPr>
              <w:spacing w:before="0" w:after="0"/>
              <w:rPr>
                <w:color w:val="4F81BD" w:themeColor="accent1"/>
                <w:szCs w:val="24"/>
              </w:rPr>
            </w:pPr>
          </w:p>
          <w:p w14:paraId="267EB3C5" w14:textId="32405732" w:rsidR="003C3E45" w:rsidRPr="003C3E45" w:rsidRDefault="003C3E45" w:rsidP="003C3E45">
            <w:pPr>
              <w:spacing w:before="0" w:after="0"/>
              <w:rPr>
                <w:color w:val="4F81BD" w:themeColor="accent1"/>
                <w:szCs w:val="24"/>
              </w:rPr>
            </w:pPr>
          </w:p>
        </w:tc>
        <w:tc>
          <w:tcPr>
            <w:tcW w:w="3117" w:type="dxa"/>
          </w:tcPr>
          <w:p w14:paraId="728D4452" w14:textId="18320825" w:rsidR="005641C6" w:rsidRPr="003C3E45" w:rsidRDefault="005641C6" w:rsidP="003C3E45">
            <w:pPr>
              <w:spacing w:before="0" w:after="0" w:line="240" w:lineRule="auto"/>
              <w:rPr>
                <w:color w:val="4F81BD" w:themeColor="accent1"/>
                <w:szCs w:val="24"/>
              </w:rPr>
            </w:pPr>
          </w:p>
        </w:tc>
        <w:tc>
          <w:tcPr>
            <w:tcW w:w="3117" w:type="dxa"/>
          </w:tcPr>
          <w:p w14:paraId="3082F513" w14:textId="1DBA894D" w:rsidR="005641C6" w:rsidRPr="003C3E45" w:rsidRDefault="005641C6" w:rsidP="003C3E45">
            <w:pPr>
              <w:spacing w:before="0" w:after="0" w:line="240" w:lineRule="auto"/>
              <w:rPr>
                <w:color w:val="4F81BD" w:themeColor="accent1"/>
                <w:szCs w:val="24"/>
              </w:rPr>
            </w:pPr>
          </w:p>
        </w:tc>
      </w:tr>
    </w:tbl>
    <w:p w14:paraId="708DFBCF" w14:textId="05FB43F5" w:rsidR="00917F4D" w:rsidRPr="00AB2E3E" w:rsidRDefault="00917F4D" w:rsidP="00F76E79">
      <w:pPr>
        <w:pStyle w:val="RIDEH2"/>
        <w:rPr>
          <w:color w:val="1F497D" w:themeColor="text2"/>
        </w:rPr>
      </w:pPr>
      <w:bookmarkStart w:id="15" w:name="_Toc7785960"/>
      <w:bookmarkStart w:id="16" w:name="_Toc11135882"/>
      <w:r w:rsidRPr="00AB2E3E">
        <w:rPr>
          <w:color w:val="1F497D" w:themeColor="text2"/>
        </w:rPr>
        <w:lastRenderedPageBreak/>
        <w:t>Section B</w:t>
      </w:r>
      <w:r w:rsidR="00FE42BC" w:rsidRPr="00AB2E3E">
        <w:rPr>
          <w:color w:val="1F497D" w:themeColor="text2"/>
        </w:rPr>
        <w:t>: Data Analysis</w:t>
      </w:r>
      <w:bookmarkEnd w:id="15"/>
      <w:bookmarkEnd w:id="16"/>
    </w:p>
    <w:p w14:paraId="5AECE9BD" w14:textId="30C4654C" w:rsidR="00C57CD2" w:rsidRDefault="00917F4D" w:rsidP="00AB2E3E">
      <w:pPr>
        <w:jc w:val="both"/>
      </w:pPr>
      <w:r>
        <w:t>What kind of data did you analyze to identify the needs and interests of educators?</w:t>
      </w:r>
    </w:p>
    <w:tbl>
      <w:tblPr>
        <w:tblStyle w:val="TableGrid"/>
        <w:tblW w:w="7716"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2725"/>
        <w:gridCol w:w="1630"/>
        <w:gridCol w:w="1723"/>
        <w:gridCol w:w="1638"/>
      </w:tblGrid>
      <w:tr w:rsidR="00D036CD" w:rsidRPr="00F76E79" w14:paraId="0FEDFD70" w14:textId="77777777" w:rsidTr="00D036CD">
        <w:trPr>
          <w:jc w:val="center"/>
        </w:trPr>
        <w:tc>
          <w:tcPr>
            <w:tcW w:w="2725" w:type="dxa"/>
            <w:shd w:val="clear" w:color="auto" w:fill="517CA6"/>
            <w:vAlign w:val="center"/>
          </w:tcPr>
          <w:p w14:paraId="7A50A940" w14:textId="007ADE0F" w:rsidR="00D036CD" w:rsidRPr="00F76E79" w:rsidRDefault="00D036CD" w:rsidP="00A92FCA">
            <w:pPr>
              <w:spacing w:before="0" w:after="0"/>
              <w:jc w:val="center"/>
              <w:rPr>
                <w:b/>
                <w:color w:val="FFFFFF" w:themeColor="background1"/>
                <w:szCs w:val="24"/>
              </w:rPr>
            </w:pPr>
            <w:r w:rsidRPr="00F76E79">
              <w:rPr>
                <w:b/>
                <w:color w:val="FFFFFF" w:themeColor="background1"/>
                <w:szCs w:val="24"/>
              </w:rPr>
              <w:t>Types of Data Analyzed</w:t>
            </w:r>
          </w:p>
        </w:tc>
        <w:tc>
          <w:tcPr>
            <w:tcW w:w="1630" w:type="dxa"/>
            <w:shd w:val="clear" w:color="auto" w:fill="517CA6"/>
            <w:vAlign w:val="center"/>
          </w:tcPr>
          <w:p w14:paraId="51CB0249" w14:textId="1A91C6A4" w:rsidR="00D036CD" w:rsidRPr="00F76E79" w:rsidRDefault="00D036CD" w:rsidP="00A92FCA">
            <w:pPr>
              <w:spacing w:before="0" w:after="0"/>
              <w:jc w:val="center"/>
              <w:rPr>
                <w:b/>
                <w:color w:val="FFFFFF" w:themeColor="background1"/>
                <w:szCs w:val="24"/>
              </w:rPr>
            </w:pPr>
            <w:r w:rsidRPr="00F76E79">
              <w:rPr>
                <w:b/>
                <w:color w:val="FFFFFF" w:themeColor="background1"/>
                <w:szCs w:val="24"/>
              </w:rPr>
              <w:t>Teachers</w:t>
            </w:r>
          </w:p>
        </w:tc>
        <w:tc>
          <w:tcPr>
            <w:tcW w:w="1723" w:type="dxa"/>
            <w:shd w:val="clear" w:color="auto" w:fill="517CA6"/>
            <w:vAlign w:val="center"/>
          </w:tcPr>
          <w:p w14:paraId="0379E2AE" w14:textId="3AAA5C45" w:rsidR="00D036CD" w:rsidRPr="00F76E79" w:rsidRDefault="00D036CD" w:rsidP="00A92FCA">
            <w:pPr>
              <w:spacing w:before="0" w:after="0"/>
              <w:jc w:val="center"/>
              <w:rPr>
                <w:b/>
                <w:color w:val="FFFFFF" w:themeColor="background1"/>
                <w:szCs w:val="24"/>
              </w:rPr>
            </w:pPr>
            <w:r w:rsidRPr="00F76E79">
              <w:rPr>
                <w:b/>
                <w:color w:val="FFFFFF" w:themeColor="background1"/>
                <w:szCs w:val="24"/>
              </w:rPr>
              <w:t>Administrators</w:t>
            </w:r>
          </w:p>
        </w:tc>
        <w:tc>
          <w:tcPr>
            <w:tcW w:w="1638" w:type="dxa"/>
            <w:shd w:val="clear" w:color="auto" w:fill="517CA6"/>
            <w:vAlign w:val="center"/>
          </w:tcPr>
          <w:p w14:paraId="75F9EC5F" w14:textId="34A28395" w:rsidR="00D036CD" w:rsidRPr="00F76E79" w:rsidRDefault="00D036CD" w:rsidP="00A92FCA">
            <w:pPr>
              <w:spacing w:before="0" w:after="0" w:line="240" w:lineRule="auto"/>
              <w:jc w:val="center"/>
              <w:rPr>
                <w:b/>
                <w:color w:val="FFFFFF" w:themeColor="background1"/>
                <w:szCs w:val="24"/>
              </w:rPr>
            </w:pPr>
            <w:r w:rsidRPr="00F76E79">
              <w:rPr>
                <w:b/>
                <w:color w:val="FFFFFF" w:themeColor="background1"/>
                <w:szCs w:val="24"/>
              </w:rPr>
              <w:t>Support Professionals</w:t>
            </w:r>
          </w:p>
        </w:tc>
      </w:tr>
      <w:tr w:rsidR="00D036CD" w:rsidRPr="00F76E79" w14:paraId="31BB1BE2" w14:textId="77777777" w:rsidTr="00D036CD">
        <w:trPr>
          <w:jc w:val="center"/>
        </w:trPr>
        <w:tc>
          <w:tcPr>
            <w:tcW w:w="2725" w:type="dxa"/>
          </w:tcPr>
          <w:p w14:paraId="4F2EBE69" w14:textId="10572F1D" w:rsidR="00D036CD" w:rsidRPr="00F76E79" w:rsidRDefault="00D036CD" w:rsidP="00A92FCA">
            <w:pPr>
              <w:spacing w:before="0" w:after="0" w:line="240" w:lineRule="auto"/>
              <w:rPr>
                <w:color w:val="4F81BD" w:themeColor="accent1"/>
                <w:szCs w:val="24"/>
              </w:rPr>
            </w:pPr>
            <w:r w:rsidRPr="00F76E79">
              <w:rPr>
                <w:szCs w:val="24"/>
              </w:rPr>
              <w:t>Student data</w:t>
            </w:r>
          </w:p>
        </w:tc>
        <w:tc>
          <w:tcPr>
            <w:tcW w:w="1630" w:type="dxa"/>
          </w:tcPr>
          <w:p w14:paraId="137C795F" w14:textId="5FCFC68C" w:rsidR="00D036CD" w:rsidRPr="00F76E79" w:rsidRDefault="00D036CD" w:rsidP="00A92FCA">
            <w:pPr>
              <w:spacing w:before="0" w:after="0" w:line="240" w:lineRule="auto"/>
              <w:jc w:val="center"/>
              <w:rPr>
                <w:color w:val="4F81BD" w:themeColor="accent1"/>
                <w:szCs w:val="24"/>
              </w:rPr>
            </w:pPr>
          </w:p>
        </w:tc>
        <w:tc>
          <w:tcPr>
            <w:tcW w:w="1723" w:type="dxa"/>
          </w:tcPr>
          <w:p w14:paraId="233B9DC1" w14:textId="52DC12F3" w:rsidR="00D036CD" w:rsidRPr="00F76E79" w:rsidRDefault="00D036CD" w:rsidP="00A92FCA">
            <w:pPr>
              <w:spacing w:before="0" w:after="0" w:line="240" w:lineRule="auto"/>
              <w:jc w:val="center"/>
              <w:rPr>
                <w:color w:val="4F81BD" w:themeColor="accent1"/>
                <w:szCs w:val="24"/>
              </w:rPr>
            </w:pPr>
          </w:p>
        </w:tc>
        <w:tc>
          <w:tcPr>
            <w:tcW w:w="1638" w:type="dxa"/>
          </w:tcPr>
          <w:p w14:paraId="7A1FD1A8" w14:textId="2C8A5B44" w:rsidR="00D036CD" w:rsidRPr="00F76E79" w:rsidRDefault="00D036CD" w:rsidP="00A92FCA">
            <w:pPr>
              <w:spacing w:before="0" w:after="0" w:line="240" w:lineRule="auto"/>
              <w:jc w:val="center"/>
              <w:rPr>
                <w:color w:val="4F81BD" w:themeColor="accent1"/>
                <w:szCs w:val="24"/>
              </w:rPr>
            </w:pPr>
          </w:p>
        </w:tc>
      </w:tr>
      <w:tr w:rsidR="00D036CD" w:rsidRPr="00F76E79" w14:paraId="0D9D4DEF" w14:textId="77777777" w:rsidTr="00D036CD">
        <w:trPr>
          <w:jc w:val="center"/>
        </w:trPr>
        <w:tc>
          <w:tcPr>
            <w:tcW w:w="2725" w:type="dxa"/>
          </w:tcPr>
          <w:p w14:paraId="61234039" w14:textId="0AE2EE12" w:rsidR="00D036CD" w:rsidRPr="00F76E79" w:rsidRDefault="00D036CD" w:rsidP="00A92FCA">
            <w:pPr>
              <w:spacing w:before="0" w:after="0" w:line="240" w:lineRule="auto"/>
              <w:rPr>
                <w:color w:val="4F81BD" w:themeColor="accent1"/>
                <w:szCs w:val="24"/>
              </w:rPr>
            </w:pPr>
            <w:r w:rsidRPr="00F76E79">
              <w:rPr>
                <w:szCs w:val="24"/>
              </w:rPr>
              <w:t>Educator evaluation</w:t>
            </w:r>
          </w:p>
        </w:tc>
        <w:tc>
          <w:tcPr>
            <w:tcW w:w="1630" w:type="dxa"/>
          </w:tcPr>
          <w:p w14:paraId="6C351333" w14:textId="7A34AEEB" w:rsidR="00D036CD" w:rsidRPr="00F76E79" w:rsidRDefault="00D036CD" w:rsidP="00A92FCA">
            <w:pPr>
              <w:spacing w:before="0" w:after="0" w:line="240" w:lineRule="auto"/>
              <w:jc w:val="center"/>
              <w:rPr>
                <w:color w:val="4F81BD" w:themeColor="accent1"/>
                <w:szCs w:val="24"/>
              </w:rPr>
            </w:pPr>
          </w:p>
        </w:tc>
        <w:tc>
          <w:tcPr>
            <w:tcW w:w="1723" w:type="dxa"/>
          </w:tcPr>
          <w:p w14:paraId="2063B854" w14:textId="0BE20DB6" w:rsidR="00D036CD" w:rsidRPr="00F76E79" w:rsidRDefault="00D036CD" w:rsidP="00A92FCA">
            <w:pPr>
              <w:spacing w:before="0" w:after="0" w:line="240" w:lineRule="auto"/>
              <w:jc w:val="center"/>
              <w:rPr>
                <w:color w:val="4F81BD" w:themeColor="accent1"/>
                <w:szCs w:val="24"/>
              </w:rPr>
            </w:pPr>
          </w:p>
        </w:tc>
        <w:tc>
          <w:tcPr>
            <w:tcW w:w="1638" w:type="dxa"/>
          </w:tcPr>
          <w:p w14:paraId="2CA33E64" w14:textId="57C3C178" w:rsidR="00D036CD" w:rsidRPr="00F76E79" w:rsidRDefault="00D036CD" w:rsidP="00A92FCA">
            <w:pPr>
              <w:spacing w:before="0" w:after="0" w:line="240" w:lineRule="auto"/>
              <w:jc w:val="center"/>
              <w:rPr>
                <w:color w:val="4F81BD" w:themeColor="accent1"/>
                <w:szCs w:val="24"/>
              </w:rPr>
            </w:pPr>
          </w:p>
        </w:tc>
      </w:tr>
      <w:tr w:rsidR="00D036CD" w:rsidRPr="00F76E79" w14:paraId="0105BFD6" w14:textId="77777777" w:rsidTr="00D036CD">
        <w:trPr>
          <w:jc w:val="center"/>
        </w:trPr>
        <w:tc>
          <w:tcPr>
            <w:tcW w:w="2725" w:type="dxa"/>
          </w:tcPr>
          <w:p w14:paraId="0BF6D559" w14:textId="67CF7AD2" w:rsidR="00D036CD" w:rsidRPr="00F76E79" w:rsidRDefault="00D036CD" w:rsidP="00A92FCA">
            <w:pPr>
              <w:spacing w:before="0" w:after="0" w:line="240" w:lineRule="auto"/>
              <w:rPr>
                <w:color w:val="4F81BD" w:themeColor="accent1"/>
                <w:szCs w:val="24"/>
              </w:rPr>
            </w:pPr>
            <w:r w:rsidRPr="00F76E79">
              <w:rPr>
                <w:szCs w:val="24"/>
              </w:rPr>
              <w:t>Surveys</w:t>
            </w:r>
          </w:p>
        </w:tc>
        <w:tc>
          <w:tcPr>
            <w:tcW w:w="1630" w:type="dxa"/>
          </w:tcPr>
          <w:p w14:paraId="53AD96F0" w14:textId="21B2759B" w:rsidR="00D036CD" w:rsidRPr="00F76E79" w:rsidRDefault="00D036CD" w:rsidP="00A92FCA">
            <w:pPr>
              <w:spacing w:before="0" w:after="0" w:line="240" w:lineRule="auto"/>
              <w:jc w:val="center"/>
              <w:rPr>
                <w:color w:val="4F81BD" w:themeColor="accent1"/>
                <w:szCs w:val="24"/>
              </w:rPr>
            </w:pPr>
          </w:p>
        </w:tc>
        <w:tc>
          <w:tcPr>
            <w:tcW w:w="1723" w:type="dxa"/>
          </w:tcPr>
          <w:p w14:paraId="17637D05" w14:textId="166AFE82" w:rsidR="00D036CD" w:rsidRPr="00F76E79" w:rsidRDefault="00D036CD" w:rsidP="00A92FCA">
            <w:pPr>
              <w:spacing w:before="0" w:after="0" w:line="240" w:lineRule="auto"/>
              <w:jc w:val="center"/>
              <w:rPr>
                <w:color w:val="4F81BD" w:themeColor="accent1"/>
                <w:szCs w:val="24"/>
              </w:rPr>
            </w:pPr>
          </w:p>
        </w:tc>
        <w:tc>
          <w:tcPr>
            <w:tcW w:w="1638" w:type="dxa"/>
          </w:tcPr>
          <w:p w14:paraId="5EBFD971" w14:textId="4CFCB9A6" w:rsidR="00D036CD" w:rsidRPr="00F76E79" w:rsidRDefault="00D036CD" w:rsidP="00A92FCA">
            <w:pPr>
              <w:spacing w:before="0" w:after="0" w:line="240" w:lineRule="auto"/>
              <w:jc w:val="center"/>
              <w:rPr>
                <w:color w:val="4F81BD" w:themeColor="accent1"/>
                <w:szCs w:val="24"/>
              </w:rPr>
            </w:pPr>
          </w:p>
        </w:tc>
      </w:tr>
      <w:tr w:rsidR="00D036CD" w:rsidRPr="00F76E79" w14:paraId="62D512D5" w14:textId="77777777" w:rsidTr="00D036CD">
        <w:trPr>
          <w:jc w:val="center"/>
        </w:trPr>
        <w:tc>
          <w:tcPr>
            <w:tcW w:w="2725" w:type="dxa"/>
          </w:tcPr>
          <w:p w14:paraId="5D910947" w14:textId="684C0F84" w:rsidR="00D036CD" w:rsidRPr="00F76E79" w:rsidRDefault="00D036CD" w:rsidP="00A92FCA">
            <w:pPr>
              <w:spacing w:before="0" w:after="0" w:line="240" w:lineRule="auto"/>
              <w:rPr>
                <w:color w:val="4F81BD" w:themeColor="accent1"/>
                <w:szCs w:val="24"/>
              </w:rPr>
            </w:pPr>
            <w:r w:rsidRPr="00F76E79">
              <w:rPr>
                <w:szCs w:val="24"/>
              </w:rPr>
              <w:t>Needs assessment</w:t>
            </w:r>
          </w:p>
        </w:tc>
        <w:tc>
          <w:tcPr>
            <w:tcW w:w="1630" w:type="dxa"/>
          </w:tcPr>
          <w:p w14:paraId="020ED7BE" w14:textId="10041A15" w:rsidR="00D036CD" w:rsidRPr="00F76E79" w:rsidRDefault="00D036CD" w:rsidP="00A92FCA">
            <w:pPr>
              <w:spacing w:before="0" w:after="0" w:line="240" w:lineRule="auto"/>
              <w:jc w:val="center"/>
              <w:rPr>
                <w:color w:val="4F81BD" w:themeColor="accent1"/>
                <w:szCs w:val="24"/>
              </w:rPr>
            </w:pPr>
          </w:p>
        </w:tc>
        <w:tc>
          <w:tcPr>
            <w:tcW w:w="1723" w:type="dxa"/>
          </w:tcPr>
          <w:p w14:paraId="201DC21C" w14:textId="31C5E58D" w:rsidR="00D036CD" w:rsidRPr="00F76E79" w:rsidRDefault="00D036CD" w:rsidP="00A92FCA">
            <w:pPr>
              <w:spacing w:before="0" w:after="0" w:line="240" w:lineRule="auto"/>
              <w:jc w:val="center"/>
              <w:rPr>
                <w:color w:val="4F81BD" w:themeColor="accent1"/>
                <w:szCs w:val="24"/>
              </w:rPr>
            </w:pPr>
          </w:p>
        </w:tc>
        <w:tc>
          <w:tcPr>
            <w:tcW w:w="1638" w:type="dxa"/>
          </w:tcPr>
          <w:p w14:paraId="30AC736E" w14:textId="5A0EAFCB" w:rsidR="00D036CD" w:rsidRPr="00F76E79" w:rsidRDefault="00D036CD" w:rsidP="00A92FCA">
            <w:pPr>
              <w:spacing w:before="0" w:after="0" w:line="240" w:lineRule="auto"/>
              <w:jc w:val="center"/>
              <w:rPr>
                <w:color w:val="4F81BD" w:themeColor="accent1"/>
                <w:szCs w:val="24"/>
              </w:rPr>
            </w:pPr>
          </w:p>
        </w:tc>
      </w:tr>
      <w:tr w:rsidR="00D036CD" w:rsidRPr="00F76E79" w14:paraId="38B8160F" w14:textId="77777777" w:rsidTr="00D036CD">
        <w:trPr>
          <w:jc w:val="center"/>
        </w:trPr>
        <w:tc>
          <w:tcPr>
            <w:tcW w:w="2725" w:type="dxa"/>
          </w:tcPr>
          <w:p w14:paraId="1269ECEB" w14:textId="340838F4" w:rsidR="00D036CD" w:rsidRPr="00F76E79" w:rsidRDefault="00D036CD" w:rsidP="00A92FCA">
            <w:pPr>
              <w:spacing w:before="0" w:after="0" w:line="240" w:lineRule="auto"/>
              <w:rPr>
                <w:szCs w:val="24"/>
              </w:rPr>
            </w:pPr>
            <w:r>
              <w:rPr>
                <w:szCs w:val="24"/>
              </w:rPr>
              <w:t>Other: (Describe)</w:t>
            </w:r>
          </w:p>
        </w:tc>
        <w:tc>
          <w:tcPr>
            <w:tcW w:w="1630" w:type="dxa"/>
          </w:tcPr>
          <w:p w14:paraId="04B2ACD8" w14:textId="77777777" w:rsidR="00D036CD" w:rsidRPr="00F76E79" w:rsidRDefault="00D036CD" w:rsidP="00A92FCA">
            <w:pPr>
              <w:spacing w:before="0" w:after="0" w:line="240" w:lineRule="auto"/>
              <w:jc w:val="center"/>
              <w:rPr>
                <w:color w:val="4F81BD" w:themeColor="accent1"/>
                <w:szCs w:val="24"/>
              </w:rPr>
            </w:pPr>
          </w:p>
        </w:tc>
        <w:tc>
          <w:tcPr>
            <w:tcW w:w="1723" w:type="dxa"/>
          </w:tcPr>
          <w:p w14:paraId="559D9A28" w14:textId="77777777" w:rsidR="00D036CD" w:rsidRPr="00F76E79" w:rsidRDefault="00D036CD" w:rsidP="00A92FCA">
            <w:pPr>
              <w:spacing w:before="0" w:after="0" w:line="240" w:lineRule="auto"/>
              <w:jc w:val="center"/>
              <w:rPr>
                <w:color w:val="4F81BD" w:themeColor="accent1"/>
                <w:szCs w:val="24"/>
              </w:rPr>
            </w:pPr>
          </w:p>
        </w:tc>
        <w:tc>
          <w:tcPr>
            <w:tcW w:w="1638" w:type="dxa"/>
          </w:tcPr>
          <w:p w14:paraId="1A2FD982" w14:textId="77777777" w:rsidR="00D036CD" w:rsidRDefault="00D036CD" w:rsidP="00A92FCA">
            <w:pPr>
              <w:spacing w:before="0" w:after="0" w:line="240" w:lineRule="auto"/>
              <w:jc w:val="center"/>
              <w:rPr>
                <w:color w:val="4F81BD" w:themeColor="accent1"/>
                <w:szCs w:val="24"/>
              </w:rPr>
            </w:pPr>
          </w:p>
        </w:tc>
      </w:tr>
    </w:tbl>
    <w:p w14:paraId="65115C43" w14:textId="77777777" w:rsidR="00BE0F98" w:rsidRPr="00BE0F98" w:rsidRDefault="00BE0F98" w:rsidP="00BE0F98">
      <w:pPr>
        <w:spacing w:before="0" w:after="0" w:line="240" w:lineRule="auto"/>
        <w:rPr>
          <w:sz w:val="10"/>
          <w:szCs w:val="10"/>
        </w:rPr>
      </w:pPr>
    </w:p>
    <w:p w14:paraId="7FFF6A2D" w14:textId="753235DA" w:rsidR="00917F4D" w:rsidRPr="00AB2E3E" w:rsidRDefault="007F3A3A" w:rsidP="00F76E79">
      <w:r w:rsidRPr="00AB2E3E">
        <w:t xml:space="preserve">What were the biggest takeaways from the data analysis? </w:t>
      </w:r>
      <w:r w:rsidR="00917F4D" w:rsidRPr="00AB2E3E">
        <w:t>If you collected data using different category labels, please append alternate table.</w:t>
      </w:r>
    </w:p>
    <w:p w14:paraId="528B5241" w14:textId="4B181FCF" w:rsidR="00917F4D" w:rsidRPr="00AB2E3E" w:rsidRDefault="00917F4D" w:rsidP="005E7883">
      <w:pPr>
        <w:pStyle w:val="RIDEH2"/>
        <w:rPr>
          <w:color w:val="1F497D" w:themeColor="text2"/>
        </w:rPr>
      </w:pPr>
      <w:bookmarkStart w:id="17" w:name="_Toc11135883"/>
      <w:r w:rsidRPr="00AB2E3E">
        <w:rPr>
          <w:color w:val="1F497D" w:themeColor="text2"/>
        </w:rPr>
        <w:t>Section C</w:t>
      </w:r>
      <w:r w:rsidR="00FE42BC" w:rsidRPr="00AB2E3E">
        <w:rPr>
          <w:color w:val="1F497D" w:themeColor="text2"/>
        </w:rPr>
        <w:t>: Alignment and Measures of Success</w:t>
      </w:r>
      <w:bookmarkEnd w:id="17"/>
    </w:p>
    <w:p w14:paraId="5C883753" w14:textId="79EFCD3C" w:rsidR="00DA2FB2" w:rsidRDefault="00A95AD4" w:rsidP="00DA2FB2">
      <w:pPr>
        <w:pStyle w:val="RIDEH3"/>
      </w:pPr>
      <w:bookmarkStart w:id="18" w:name="EditableTemplates"/>
      <w:bookmarkStart w:id="19" w:name="_Toc11135884"/>
      <w:bookmarkEnd w:id="18"/>
      <w:r w:rsidRPr="00AB2E3E">
        <w:t>Alignment</w:t>
      </w:r>
      <w:bookmarkStart w:id="20" w:name="_Toc7785963"/>
      <w:bookmarkEnd w:id="19"/>
    </w:p>
    <w:p w14:paraId="31D0681C" w14:textId="77777777" w:rsidR="00DA2FB2" w:rsidRDefault="00DA2FB2" w:rsidP="00DA2FB2">
      <w:r>
        <w:t xml:space="preserve">How is your professional learning plan supporting and moving towards your district’s vision? </w:t>
      </w:r>
    </w:p>
    <w:p w14:paraId="7FA176A0" w14:textId="77777777" w:rsidR="00DA2FB2" w:rsidRPr="00DA2FB2" w:rsidRDefault="00DA2FB2" w:rsidP="00DA2FB2">
      <w:pPr>
        <w:pStyle w:val="RIDEH3"/>
        <w:rPr>
          <w:i w:val="0"/>
        </w:rPr>
      </w:pPr>
    </w:p>
    <w:p w14:paraId="587549C9" w14:textId="0299ACD6" w:rsidR="00A95AD4" w:rsidRPr="00AB2E3E" w:rsidRDefault="00A95AD4" w:rsidP="00DA2FB2">
      <w:pPr>
        <w:pStyle w:val="RIDEH3"/>
      </w:pPr>
      <w:bookmarkStart w:id="21" w:name="_Toc11135885"/>
      <w:r w:rsidRPr="00AB2E3E">
        <w:t>Measures of Success</w:t>
      </w:r>
      <w:bookmarkEnd w:id="20"/>
      <w:bookmarkEnd w:id="21"/>
    </w:p>
    <w:p w14:paraId="7C6C4014" w14:textId="24CA667D" w:rsidR="00AB2E3E" w:rsidRDefault="00AB2E3E">
      <w:pPr>
        <w:spacing w:before="0" w:after="0" w:line="276" w:lineRule="auto"/>
        <w:rPr>
          <w:rFonts w:ascii="Calibri Light" w:hAnsi="Calibri Light"/>
          <w:b/>
          <w:color w:val="1F497D" w:themeColor="text2"/>
          <w:sz w:val="40"/>
        </w:rPr>
      </w:pPr>
      <w:r>
        <w:t xml:space="preserve">What measures have </w:t>
      </w:r>
      <w:r w:rsidR="00752316">
        <w:t xml:space="preserve">you </w:t>
      </w:r>
      <w:r>
        <w:t xml:space="preserve">developed and/or selected, and what benchmark/goal setting </w:t>
      </w:r>
      <w:r w:rsidR="00752316">
        <w:t>have you conducted</w:t>
      </w:r>
      <w:r>
        <w:t xml:space="preserve"> with regard to the success of professional development activities? In addition to educator satisfaction, include measures of both educator and student outcomes that expect to achieve as a result of your professional learning.</w:t>
      </w:r>
      <w:bookmarkStart w:id="22" w:name="_Toc7785964"/>
    </w:p>
    <w:p w14:paraId="52BB7742" w14:textId="5BE85E08" w:rsidR="00917F4D" w:rsidRPr="00AB2E3E" w:rsidRDefault="00C06EF2" w:rsidP="00AD36FF">
      <w:pPr>
        <w:pStyle w:val="RIDEH2"/>
        <w:rPr>
          <w:color w:val="1F497D" w:themeColor="text2"/>
        </w:rPr>
      </w:pPr>
      <w:bookmarkStart w:id="23" w:name="_Toc11135886"/>
      <w:r w:rsidRPr="00AB2E3E">
        <w:rPr>
          <w:color w:val="1F497D" w:themeColor="text2"/>
        </w:rPr>
        <w:t>S</w:t>
      </w:r>
      <w:r w:rsidR="00917F4D" w:rsidRPr="00AB2E3E">
        <w:rPr>
          <w:color w:val="1F497D" w:themeColor="text2"/>
        </w:rPr>
        <w:t>ection D</w:t>
      </w:r>
      <w:r w:rsidR="00FE42BC" w:rsidRPr="00AB2E3E">
        <w:rPr>
          <w:color w:val="1F497D" w:themeColor="text2"/>
        </w:rPr>
        <w:t>: Offerings and Process</w:t>
      </w:r>
      <w:bookmarkEnd w:id="22"/>
      <w:bookmarkEnd w:id="23"/>
    </w:p>
    <w:p w14:paraId="59677577" w14:textId="57E00965" w:rsidR="00A95AD4" w:rsidRPr="00AB2E3E" w:rsidRDefault="00A95AD4" w:rsidP="00DA2FB2">
      <w:pPr>
        <w:pStyle w:val="RIDEH3"/>
      </w:pPr>
      <w:bookmarkStart w:id="24" w:name="_Toc11135887"/>
      <w:r w:rsidRPr="00AB2E3E">
        <w:t>Offerings</w:t>
      </w:r>
      <w:bookmarkEnd w:id="24"/>
    </w:p>
    <w:p w14:paraId="27B28148" w14:textId="788675F0" w:rsidR="00917F4D" w:rsidRPr="00AB2E3E" w:rsidRDefault="00917F4D" w:rsidP="00AB2E3E">
      <w:pPr>
        <w:jc w:val="both"/>
      </w:pPr>
      <w:r w:rsidRPr="00AB2E3E">
        <w:t>What types of district-offered activities will you make available for staff? In the list, please include the ongoing activities, including some that are school-based for each educator group.</w:t>
      </w:r>
    </w:p>
    <w:tbl>
      <w:tblPr>
        <w:tblStyle w:val="TableGrid"/>
        <w:tblW w:w="10547"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2124"/>
        <w:gridCol w:w="4304"/>
        <w:gridCol w:w="2754"/>
        <w:gridCol w:w="1365"/>
      </w:tblGrid>
      <w:tr w:rsidR="00275B41" w:rsidRPr="006B7490" w14:paraId="5B0F8073" w14:textId="77777777" w:rsidTr="00C06EF2">
        <w:trPr>
          <w:trHeight w:val="275"/>
          <w:tblHeader/>
          <w:jc w:val="center"/>
        </w:trPr>
        <w:tc>
          <w:tcPr>
            <w:tcW w:w="2124" w:type="dxa"/>
            <w:shd w:val="clear" w:color="auto" w:fill="517CA6"/>
            <w:vAlign w:val="center"/>
          </w:tcPr>
          <w:p w14:paraId="61D05349" w14:textId="0C20F2F7"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Activity</w:t>
            </w:r>
          </w:p>
        </w:tc>
        <w:tc>
          <w:tcPr>
            <w:tcW w:w="4304" w:type="dxa"/>
            <w:shd w:val="clear" w:color="auto" w:fill="517CA6"/>
            <w:vAlign w:val="center"/>
          </w:tcPr>
          <w:p w14:paraId="10180704" w14:textId="67159AAF"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Specific LEA Offering</w:t>
            </w:r>
          </w:p>
        </w:tc>
        <w:tc>
          <w:tcPr>
            <w:tcW w:w="2754" w:type="dxa"/>
            <w:shd w:val="clear" w:color="auto" w:fill="517CA6"/>
            <w:vAlign w:val="center"/>
          </w:tcPr>
          <w:p w14:paraId="02F38484" w14:textId="42DC2B2D"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Applicable Group(s)</w:t>
            </w:r>
          </w:p>
        </w:tc>
        <w:tc>
          <w:tcPr>
            <w:tcW w:w="1365" w:type="dxa"/>
            <w:shd w:val="clear" w:color="auto" w:fill="517CA6"/>
            <w:vAlign w:val="center"/>
          </w:tcPr>
          <w:p w14:paraId="532F5CFF" w14:textId="13714401"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PLU Value</w:t>
            </w:r>
          </w:p>
        </w:tc>
      </w:tr>
      <w:tr w:rsidR="00275B41" w:rsidRPr="006B7490" w14:paraId="5A15A4D3" w14:textId="77777777" w:rsidTr="00C06EF2">
        <w:trPr>
          <w:trHeight w:val="275"/>
          <w:jc w:val="center"/>
        </w:trPr>
        <w:tc>
          <w:tcPr>
            <w:tcW w:w="2124" w:type="dxa"/>
            <w:shd w:val="clear" w:color="auto" w:fill="D5E8F7"/>
            <w:vAlign w:val="center"/>
          </w:tcPr>
          <w:p w14:paraId="7CBF9623" w14:textId="42CBA989" w:rsidR="00275B41" w:rsidRPr="006B7490" w:rsidRDefault="00275B41" w:rsidP="00AD36FF">
            <w:pPr>
              <w:pStyle w:val="Response"/>
              <w:spacing w:before="0" w:after="0" w:line="240" w:lineRule="auto"/>
              <w:rPr>
                <w:sz w:val="22"/>
              </w:rPr>
            </w:pPr>
          </w:p>
        </w:tc>
        <w:tc>
          <w:tcPr>
            <w:tcW w:w="4304" w:type="dxa"/>
            <w:vAlign w:val="center"/>
          </w:tcPr>
          <w:p w14:paraId="5CEFBF2A" w14:textId="641633BC" w:rsidR="00275B41" w:rsidRPr="006B7490" w:rsidRDefault="00275B41" w:rsidP="00AD36FF">
            <w:pPr>
              <w:pStyle w:val="Response"/>
              <w:spacing w:before="0" w:after="0" w:line="240" w:lineRule="auto"/>
              <w:rPr>
                <w:sz w:val="22"/>
              </w:rPr>
            </w:pPr>
          </w:p>
        </w:tc>
        <w:tc>
          <w:tcPr>
            <w:tcW w:w="2754" w:type="dxa"/>
            <w:vAlign w:val="center"/>
          </w:tcPr>
          <w:p w14:paraId="4321A8FA" w14:textId="41C600B7" w:rsidR="00275B41" w:rsidRPr="006B7490" w:rsidRDefault="00275B41" w:rsidP="00AD36FF">
            <w:pPr>
              <w:pStyle w:val="Response"/>
              <w:spacing w:before="0" w:after="0" w:line="240" w:lineRule="auto"/>
              <w:rPr>
                <w:sz w:val="22"/>
              </w:rPr>
            </w:pPr>
          </w:p>
        </w:tc>
        <w:tc>
          <w:tcPr>
            <w:tcW w:w="1365" w:type="dxa"/>
            <w:vAlign w:val="center"/>
          </w:tcPr>
          <w:p w14:paraId="7D5C5429" w14:textId="18DBC29F" w:rsidR="00275B41" w:rsidRPr="006B7490" w:rsidRDefault="00275B41" w:rsidP="00AD36FF">
            <w:pPr>
              <w:pStyle w:val="Response"/>
              <w:spacing w:before="0" w:after="0" w:line="240" w:lineRule="auto"/>
              <w:rPr>
                <w:sz w:val="22"/>
              </w:rPr>
            </w:pPr>
          </w:p>
        </w:tc>
      </w:tr>
      <w:tr w:rsidR="00275B41" w:rsidRPr="006B7490" w14:paraId="007F98C6" w14:textId="77777777" w:rsidTr="00C06EF2">
        <w:trPr>
          <w:trHeight w:val="257"/>
          <w:jc w:val="center"/>
        </w:trPr>
        <w:tc>
          <w:tcPr>
            <w:tcW w:w="2124" w:type="dxa"/>
            <w:shd w:val="clear" w:color="auto" w:fill="D5E8F7"/>
            <w:vAlign w:val="center"/>
          </w:tcPr>
          <w:p w14:paraId="0B611D47" w14:textId="5C4A761F" w:rsidR="00275B41" w:rsidRPr="006B7490" w:rsidRDefault="00275B41" w:rsidP="00AD36FF">
            <w:pPr>
              <w:pStyle w:val="Response"/>
              <w:spacing w:before="0" w:after="0" w:line="240" w:lineRule="auto"/>
              <w:rPr>
                <w:sz w:val="22"/>
              </w:rPr>
            </w:pPr>
          </w:p>
        </w:tc>
        <w:tc>
          <w:tcPr>
            <w:tcW w:w="4304" w:type="dxa"/>
            <w:vAlign w:val="center"/>
          </w:tcPr>
          <w:p w14:paraId="27ACF27A" w14:textId="043E1223" w:rsidR="00275B41" w:rsidRPr="006B7490" w:rsidRDefault="00275B41" w:rsidP="00AD36FF">
            <w:pPr>
              <w:pStyle w:val="Response"/>
              <w:spacing w:before="0" w:after="0" w:line="240" w:lineRule="auto"/>
              <w:rPr>
                <w:sz w:val="22"/>
              </w:rPr>
            </w:pPr>
          </w:p>
        </w:tc>
        <w:tc>
          <w:tcPr>
            <w:tcW w:w="2754" w:type="dxa"/>
            <w:vAlign w:val="center"/>
          </w:tcPr>
          <w:p w14:paraId="7775177A" w14:textId="4D34F8EA" w:rsidR="00275B41" w:rsidRPr="006B7490" w:rsidRDefault="00275B41" w:rsidP="00AD36FF">
            <w:pPr>
              <w:pStyle w:val="Response"/>
              <w:spacing w:before="0" w:after="0" w:line="240" w:lineRule="auto"/>
              <w:rPr>
                <w:sz w:val="22"/>
              </w:rPr>
            </w:pPr>
          </w:p>
        </w:tc>
        <w:tc>
          <w:tcPr>
            <w:tcW w:w="1365" w:type="dxa"/>
            <w:vAlign w:val="center"/>
          </w:tcPr>
          <w:p w14:paraId="6212A638" w14:textId="1A33B860" w:rsidR="00275B41" w:rsidRPr="006B7490" w:rsidRDefault="00275B41" w:rsidP="00AD36FF">
            <w:pPr>
              <w:pStyle w:val="Response"/>
              <w:spacing w:before="0" w:after="0" w:line="240" w:lineRule="auto"/>
              <w:rPr>
                <w:sz w:val="22"/>
              </w:rPr>
            </w:pPr>
          </w:p>
        </w:tc>
      </w:tr>
      <w:tr w:rsidR="00275B41" w:rsidRPr="006B7490" w14:paraId="60D2F1CE" w14:textId="77777777" w:rsidTr="00C06EF2">
        <w:trPr>
          <w:trHeight w:val="275"/>
          <w:jc w:val="center"/>
        </w:trPr>
        <w:tc>
          <w:tcPr>
            <w:tcW w:w="2124" w:type="dxa"/>
            <w:shd w:val="clear" w:color="auto" w:fill="D5E8F7"/>
            <w:vAlign w:val="center"/>
          </w:tcPr>
          <w:p w14:paraId="3A14A305" w14:textId="0ED744D2" w:rsidR="00275B41" w:rsidRPr="006B7490" w:rsidRDefault="00275B41" w:rsidP="00AD36FF">
            <w:pPr>
              <w:pStyle w:val="Response"/>
              <w:spacing w:before="0" w:after="0" w:line="240" w:lineRule="auto"/>
              <w:rPr>
                <w:sz w:val="22"/>
              </w:rPr>
            </w:pPr>
          </w:p>
        </w:tc>
        <w:tc>
          <w:tcPr>
            <w:tcW w:w="4304" w:type="dxa"/>
            <w:vAlign w:val="center"/>
          </w:tcPr>
          <w:p w14:paraId="44BECE69" w14:textId="71E59021" w:rsidR="00275B41" w:rsidRPr="006B7490" w:rsidRDefault="00275B41" w:rsidP="00AD36FF">
            <w:pPr>
              <w:pStyle w:val="Response"/>
              <w:spacing w:before="0" w:after="0" w:line="240" w:lineRule="auto"/>
              <w:rPr>
                <w:sz w:val="22"/>
              </w:rPr>
            </w:pPr>
          </w:p>
        </w:tc>
        <w:tc>
          <w:tcPr>
            <w:tcW w:w="2754" w:type="dxa"/>
            <w:vAlign w:val="center"/>
          </w:tcPr>
          <w:p w14:paraId="3A81CC46" w14:textId="0347BB35" w:rsidR="00275B41" w:rsidRPr="006B7490" w:rsidRDefault="00275B41" w:rsidP="00AD36FF">
            <w:pPr>
              <w:pStyle w:val="Response"/>
              <w:spacing w:before="0" w:after="0" w:line="240" w:lineRule="auto"/>
              <w:rPr>
                <w:sz w:val="22"/>
              </w:rPr>
            </w:pPr>
          </w:p>
        </w:tc>
        <w:tc>
          <w:tcPr>
            <w:tcW w:w="1365" w:type="dxa"/>
            <w:vAlign w:val="center"/>
          </w:tcPr>
          <w:p w14:paraId="20867212" w14:textId="2FA25FF3" w:rsidR="00275B41" w:rsidRPr="006B7490" w:rsidRDefault="00275B41" w:rsidP="00AD36FF">
            <w:pPr>
              <w:pStyle w:val="Response"/>
              <w:spacing w:before="0" w:after="0" w:line="240" w:lineRule="auto"/>
              <w:rPr>
                <w:sz w:val="22"/>
              </w:rPr>
            </w:pPr>
          </w:p>
        </w:tc>
      </w:tr>
      <w:tr w:rsidR="00275B41" w:rsidRPr="006B7490" w14:paraId="010F1E4D" w14:textId="77777777" w:rsidTr="00C06EF2">
        <w:trPr>
          <w:trHeight w:val="275"/>
          <w:jc w:val="center"/>
        </w:trPr>
        <w:tc>
          <w:tcPr>
            <w:tcW w:w="2124" w:type="dxa"/>
            <w:shd w:val="clear" w:color="auto" w:fill="D5E8F7"/>
            <w:vAlign w:val="center"/>
          </w:tcPr>
          <w:p w14:paraId="179360CD" w14:textId="30210012" w:rsidR="00275B41" w:rsidRPr="006B7490" w:rsidRDefault="00275B41" w:rsidP="00AD36FF">
            <w:pPr>
              <w:pStyle w:val="Response"/>
              <w:spacing w:before="0" w:after="0" w:line="240" w:lineRule="auto"/>
              <w:rPr>
                <w:sz w:val="22"/>
              </w:rPr>
            </w:pPr>
          </w:p>
        </w:tc>
        <w:tc>
          <w:tcPr>
            <w:tcW w:w="4304" w:type="dxa"/>
            <w:vAlign w:val="center"/>
          </w:tcPr>
          <w:p w14:paraId="0BF560B5" w14:textId="46A12BFA" w:rsidR="00275B41" w:rsidRPr="006B7490" w:rsidRDefault="00275B41" w:rsidP="00AD36FF">
            <w:pPr>
              <w:pStyle w:val="Response"/>
              <w:spacing w:before="0" w:after="0" w:line="240" w:lineRule="auto"/>
              <w:rPr>
                <w:sz w:val="22"/>
              </w:rPr>
            </w:pPr>
          </w:p>
        </w:tc>
        <w:tc>
          <w:tcPr>
            <w:tcW w:w="2754" w:type="dxa"/>
            <w:vAlign w:val="center"/>
          </w:tcPr>
          <w:p w14:paraId="0DFD2962" w14:textId="575A84B0" w:rsidR="00275B41" w:rsidRPr="006B7490" w:rsidRDefault="00275B41" w:rsidP="00AD36FF">
            <w:pPr>
              <w:pStyle w:val="Response"/>
              <w:spacing w:before="0" w:after="0" w:line="240" w:lineRule="auto"/>
              <w:rPr>
                <w:sz w:val="22"/>
              </w:rPr>
            </w:pPr>
          </w:p>
        </w:tc>
        <w:tc>
          <w:tcPr>
            <w:tcW w:w="1365" w:type="dxa"/>
            <w:vAlign w:val="center"/>
          </w:tcPr>
          <w:p w14:paraId="44295783" w14:textId="7377D605" w:rsidR="00275B41" w:rsidRPr="006B7490" w:rsidRDefault="00275B41" w:rsidP="00AD36FF">
            <w:pPr>
              <w:pStyle w:val="Response"/>
              <w:spacing w:before="0" w:after="0" w:line="240" w:lineRule="auto"/>
              <w:rPr>
                <w:sz w:val="22"/>
              </w:rPr>
            </w:pPr>
          </w:p>
        </w:tc>
      </w:tr>
      <w:tr w:rsidR="00886974" w:rsidRPr="006B7490" w14:paraId="2BDDBF7E" w14:textId="77777777" w:rsidTr="00C06EF2">
        <w:trPr>
          <w:trHeight w:val="275"/>
          <w:jc w:val="center"/>
        </w:trPr>
        <w:tc>
          <w:tcPr>
            <w:tcW w:w="2124" w:type="dxa"/>
            <w:shd w:val="clear" w:color="auto" w:fill="D5E8F7"/>
            <w:vAlign w:val="center"/>
          </w:tcPr>
          <w:p w14:paraId="4B07D4E2" w14:textId="54C02053" w:rsidR="00886974" w:rsidRPr="006B7490" w:rsidRDefault="00886974" w:rsidP="00AD36FF">
            <w:pPr>
              <w:pStyle w:val="Response"/>
              <w:spacing w:before="0" w:after="0" w:line="240" w:lineRule="auto"/>
              <w:rPr>
                <w:sz w:val="22"/>
              </w:rPr>
            </w:pPr>
          </w:p>
        </w:tc>
        <w:tc>
          <w:tcPr>
            <w:tcW w:w="4304" w:type="dxa"/>
            <w:vAlign w:val="center"/>
          </w:tcPr>
          <w:p w14:paraId="067EB61A" w14:textId="5591C85B" w:rsidR="00886974" w:rsidRPr="006B7490" w:rsidRDefault="00886974" w:rsidP="00AD36FF">
            <w:pPr>
              <w:pStyle w:val="Response"/>
              <w:spacing w:before="0" w:after="0" w:line="240" w:lineRule="auto"/>
              <w:rPr>
                <w:sz w:val="22"/>
              </w:rPr>
            </w:pPr>
          </w:p>
        </w:tc>
        <w:tc>
          <w:tcPr>
            <w:tcW w:w="2754" w:type="dxa"/>
            <w:vAlign w:val="center"/>
          </w:tcPr>
          <w:p w14:paraId="461CA84F" w14:textId="49016523" w:rsidR="00886974" w:rsidRPr="006B7490" w:rsidRDefault="00886974" w:rsidP="00AD36FF">
            <w:pPr>
              <w:pStyle w:val="Response"/>
              <w:spacing w:before="0" w:after="0" w:line="240" w:lineRule="auto"/>
              <w:rPr>
                <w:sz w:val="22"/>
              </w:rPr>
            </w:pPr>
          </w:p>
        </w:tc>
        <w:tc>
          <w:tcPr>
            <w:tcW w:w="1365" w:type="dxa"/>
            <w:vAlign w:val="center"/>
          </w:tcPr>
          <w:p w14:paraId="5471C6A0" w14:textId="6F52728C" w:rsidR="00886974" w:rsidRPr="006B7490" w:rsidRDefault="00886974" w:rsidP="00AD36FF">
            <w:pPr>
              <w:pStyle w:val="Response"/>
              <w:spacing w:before="0" w:after="0" w:line="240" w:lineRule="auto"/>
              <w:rPr>
                <w:sz w:val="22"/>
              </w:rPr>
            </w:pPr>
          </w:p>
        </w:tc>
      </w:tr>
      <w:tr w:rsidR="00886974" w:rsidRPr="006B7490" w14:paraId="6D942BDB" w14:textId="77777777" w:rsidTr="00C06EF2">
        <w:trPr>
          <w:trHeight w:val="257"/>
          <w:jc w:val="center"/>
        </w:trPr>
        <w:tc>
          <w:tcPr>
            <w:tcW w:w="2124" w:type="dxa"/>
            <w:shd w:val="clear" w:color="auto" w:fill="D5E8F7"/>
            <w:vAlign w:val="center"/>
          </w:tcPr>
          <w:p w14:paraId="71499C84" w14:textId="2B77A70A" w:rsidR="00886974" w:rsidRPr="006B7490" w:rsidRDefault="00886974" w:rsidP="00AD36FF">
            <w:pPr>
              <w:pStyle w:val="Response"/>
              <w:spacing w:before="0" w:after="0" w:line="240" w:lineRule="auto"/>
              <w:rPr>
                <w:sz w:val="22"/>
              </w:rPr>
            </w:pPr>
          </w:p>
        </w:tc>
        <w:tc>
          <w:tcPr>
            <w:tcW w:w="4304" w:type="dxa"/>
            <w:vAlign w:val="center"/>
          </w:tcPr>
          <w:p w14:paraId="300668EB" w14:textId="032487BA" w:rsidR="00886974" w:rsidRPr="006B7490" w:rsidRDefault="00886974" w:rsidP="00AD36FF">
            <w:pPr>
              <w:pStyle w:val="Response"/>
              <w:spacing w:before="0" w:after="0" w:line="240" w:lineRule="auto"/>
              <w:rPr>
                <w:sz w:val="22"/>
              </w:rPr>
            </w:pPr>
          </w:p>
        </w:tc>
        <w:tc>
          <w:tcPr>
            <w:tcW w:w="2754" w:type="dxa"/>
            <w:vAlign w:val="center"/>
          </w:tcPr>
          <w:p w14:paraId="00F3C7AE" w14:textId="7AC21820" w:rsidR="00886974" w:rsidRPr="006B7490" w:rsidRDefault="00886974" w:rsidP="00AD36FF">
            <w:pPr>
              <w:pStyle w:val="Response"/>
              <w:spacing w:before="0" w:after="0" w:line="240" w:lineRule="auto"/>
              <w:rPr>
                <w:sz w:val="22"/>
              </w:rPr>
            </w:pPr>
          </w:p>
        </w:tc>
        <w:tc>
          <w:tcPr>
            <w:tcW w:w="1365" w:type="dxa"/>
            <w:vAlign w:val="center"/>
          </w:tcPr>
          <w:p w14:paraId="23401C8E" w14:textId="69A5051D" w:rsidR="00886974" w:rsidRPr="006B7490" w:rsidRDefault="00886974" w:rsidP="00AD36FF">
            <w:pPr>
              <w:pStyle w:val="Response"/>
              <w:spacing w:before="0" w:after="0" w:line="240" w:lineRule="auto"/>
              <w:rPr>
                <w:sz w:val="22"/>
              </w:rPr>
            </w:pPr>
          </w:p>
        </w:tc>
      </w:tr>
      <w:tr w:rsidR="00886974" w:rsidRPr="006B7490" w14:paraId="0948D256" w14:textId="77777777" w:rsidTr="00C06EF2">
        <w:trPr>
          <w:trHeight w:val="275"/>
          <w:jc w:val="center"/>
        </w:trPr>
        <w:tc>
          <w:tcPr>
            <w:tcW w:w="2124" w:type="dxa"/>
            <w:shd w:val="clear" w:color="auto" w:fill="D5E8F7"/>
            <w:vAlign w:val="center"/>
          </w:tcPr>
          <w:p w14:paraId="19922DC5" w14:textId="1EA3A59C" w:rsidR="00886974" w:rsidRPr="006B7490" w:rsidRDefault="00886974" w:rsidP="00AD36FF">
            <w:pPr>
              <w:pStyle w:val="Response"/>
              <w:spacing w:before="0" w:after="0" w:line="240" w:lineRule="auto"/>
              <w:rPr>
                <w:sz w:val="22"/>
              </w:rPr>
            </w:pPr>
          </w:p>
        </w:tc>
        <w:tc>
          <w:tcPr>
            <w:tcW w:w="4304" w:type="dxa"/>
            <w:vAlign w:val="center"/>
          </w:tcPr>
          <w:p w14:paraId="17F2A574" w14:textId="362E05DC" w:rsidR="00886974" w:rsidRPr="006B7490" w:rsidRDefault="00886974" w:rsidP="00AD36FF">
            <w:pPr>
              <w:pStyle w:val="Response"/>
              <w:spacing w:before="0" w:after="0" w:line="240" w:lineRule="auto"/>
              <w:rPr>
                <w:sz w:val="22"/>
              </w:rPr>
            </w:pPr>
          </w:p>
        </w:tc>
        <w:tc>
          <w:tcPr>
            <w:tcW w:w="2754" w:type="dxa"/>
            <w:vAlign w:val="center"/>
          </w:tcPr>
          <w:p w14:paraId="52C2002C" w14:textId="1A39CB04" w:rsidR="00886974" w:rsidRPr="006B7490" w:rsidRDefault="00886974" w:rsidP="00AD36FF">
            <w:pPr>
              <w:pStyle w:val="Response"/>
              <w:spacing w:before="0" w:after="0" w:line="240" w:lineRule="auto"/>
              <w:rPr>
                <w:sz w:val="22"/>
              </w:rPr>
            </w:pPr>
          </w:p>
        </w:tc>
        <w:tc>
          <w:tcPr>
            <w:tcW w:w="1365" w:type="dxa"/>
            <w:vAlign w:val="center"/>
          </w:tcPr>
          <w:p w14:paraId="778D7830" w14:textId="16782540" w:rsidR="00886974" w:rsidRPr="006B7490" w:rsidRDefault="00886974" w:rsidP="00AD36FF">
            <w:pPr>
              <w:pStyle w:val="Response"/>
              <w:spacing w:before="0" w:after="0" w:line="240" w:lineRule="auto"/>
              <w:rPr>
                <w:sz w:val="22"/>
              </w:rPr>
            </w:pPr>
          </w:p>
        </w:tc>
      </w:tr>
      <w:tr w:rsidR="003C3E45" w:rsidRPr="006B7490" w14:paraId="2C8E12D4" w14:textId="77777777" w:rsidTr="00C06EF2">
        <w:trPr>
          <w:trHeight w:val="275"/>
          <w:jc w:val="center"/>
        </w:trPr>
        <w:tc>
          <w:tcPr>
            <w:tcW w:w="2124" w:type="dxa"/>
            <w:shd w:val="clear" w:color="auto" w:fill="D5E8F7"/>
            <w:vAlign w:val="center"/>
          </w:tcPr>
          <w:p w14:paraId="3621C6D2" w14:textId="77777777" w:rsidR="003C3E45" w:rsidRPr="006B7490" w:rsidRDefault="003C3E45" w:rsidP="00AD36FF">
            <w:pPr>
              <w:pStyle w:val="Response"/>
              <w:spacing w:before="0" w:after="0" w:line="240" w:lineRule="auto"/>
              <w:rPr>
                <w:sz w:val="22"/>
              </w:rPr>
            </w:pPr>
          </w:p>
        </w:tc>
        <w:tc>
          <w:tcPr>
            <w:tcW w:w="4304" w:type="dxa"/>
            <w:vAlign w:val="center"/>
          </w:tcPr>
          <w:p w14:paraId="48D53F9A" w14:textId="77777777" w:rsidR="003C3E45" w:rsidRPr="006B7490" w:rsidRDefault="003C3E45" w:rsidP="00AD36FF">
            <w:pPr>
              <w:pStyle w:val="Response"/>
              <w:spacing w:before="0" w:after="0" w:line="240" w:lineRule="auto"/>
              <w:rPr>
                <w:sz w:val="22"/>
              </w:rPr>
            </w:pPr>
          </w:p>
        </w:tc>
        <w:tc>
          <w:tcPr>
            <w:tcW w:w="2754" w:type="dxa"/>
            <w:vAlign w:val="center"/>
          </w:tcPr>
          <w:p w14:paraId="37F5E491" w14:textId="77777777" w:rsidR="003C3E45" w:rsidRPr="006B7490" w:rsidRDefault="003C3E45" w:rsidP="00AD36FF">
            <w:pPr>
              <w:pStyle w:val="Response"/>
              <w:spacing w:before="0" w:after="0" w:line="240" w:lineRule="auto"/>
              <w:rPr>
                <w:sz w:val="22"/>
              </w:rPr>
            </w:pPr>
          </w:p>
        </w:tc>
        <w:tc>
          <w:tcPr>
            <w:tcW w:w="1365" w:type="dxa"/>
            <w:vAlign w:val="center"/>
          </w:tcPr>
          <w:p w14:paraId="6F4E5E8C" w14:textId="77777777" w:rsidR="003C3E45" w:rsidRPr="006B7490" w:rsidRDefault="003C3E45" w:rsidP="00AD36FF">
            <w:pPr>
              <w:pStyle w:val="Response"/>
              <w:spacing w:before="0" w:after="0" w:line="240" w:lineRule="auto"/>
              <w:rPr>
                <w:sz w:val="22"/>
              </w:rPr>
            </w:pPr>
          </w:p>
        </w:tc>
      </w:tr>
      <w:tr w:rsidR="003C3E45" w:rsidRPr="006B7490" w14:paraId="50D37FF6" w14:textId="77777777" w:rsidTr="00C06EF2">
        <w:trPr>
          <w:trHeight w:val="275"/>
          <w:jc w:val="center"/>
        </w:trPr>
        <w:tc>
          <w:tcPr>
            <w:tcW w:w="2124" w:type="dxa"/>
            <w:shd w:val="clear" w:color="auto" w:fill="D5E8F7"/>
            <w:vAlign w:val="center"/>
          </w:tcPr>
          <w:p w14:paraId="61750D21" w14:textId="77777777" w:rsidR="003C3E45" w:rsidRPr="006B7490" w:rsidRDefault="003C3E45" w:rsidP="00AD36FF">
            <w:pPr>
              <w:pStyle w:val="Response"/>
              <w:spacing w:before="0" w:after="0" w:line="240" w:lineRule="auto"/>
              <w:rPr>
                <w:sz w:val="22"/>
              </w:rPr>
            </w:pPr>
          </w:p>
        </w:tc>
        <w:tc>
          <w:tcPr>
            <w:tcW w:w="4304" w:type="dxa"/>
            <w:vAlign w:val="center"/>
          </w:tcPr>
          <w:p w14:paraId="62859B14" w14:textId="77777777" w:rsidR="003C3E45" w:rsidRPr="006B7490" w:rsidRDefault="003C3E45" w:rsidP="00AD36FF">
            <w:pPr>
              <w:pStyle w:val="Response"/>
              <w:spacing w:before="0" w:after="0" w:line="240" w:lineRule="auto"/>
              <w:rPr>
                <w:sz w:val="22"/>
              </w:rPr>
            </w:pPr>
          </w:p>
        </w:tc>
        <w:tc>
          <w:tcPr>
            <w:tcW w:w="2754" w:type="dxa"/>
            <w:vAlign w:val="center"/>
          </w:tcPr>
          <w:p w14:paraId="3A9B4447" w14:textId="77777777" w:rsidR="003C3E45" w:rsidRPr="006B7490" w:rsidRDefault="003C3E45" w:rsidP="00AD36FF">
            <w:pPr>
              <w:pStyle w:val="Response"/>
              <w:spacing w:before="0" w:after="0" w:line="240" w:lineRule="auto"/>
              <w:rPr>
                <w:sz w:val="22"/>
              </w:rPr>
            </w:pPr>
          </w:p>
        </w:tc>
        <w:tc>
          <w:tcPr>
            <w:tcW w:w="1365" w:type="dxa"/>
            <w:vAlign w:val="center"/>
          </w:tcPr>
          <w:p w14:paraId="719734DA" w14:textId="77777777" w:rsidR="003C3E45" w:rsidRPr="006B7490" w:rsidRDefault="003C3E45" w:rsidP="00AD36FF">
            <w:pPr>
              <w:pStyle w:val="Response"/>
              <w:spacing w:before="0" w:after="0" w:line="240" w:lineRule="auto"/>
              <w:rPr>
                <w:sz w:val="22"/>
              </w:rPr>
            </w:pPr>
          </w:p>
        </w:tc>
      </w:tr>
      <w:tr w:rsidR="003C3E45" w:rsidRPr="006B7490" w14:paraId="30319F3A" w14:textId="77777777" w:rsidTr="00C06EF2">
        <w:trPr>
          <w:trHeight w:val="257"/>
          <w:jc w:val="center"/>
        </w:trPr>
        <w:tc>
          <w:tcPr>
            <w:tcW w:w="2124" w:type="dxa"/>
            <w:shd w:val="clear" w:color="auto" w:fill="D5E8F7"/>
            <w:vAlign w:val="center"/>
          </w:tcPr>
          <w:p w14:paraId="5CE0E871" w14:textId="77777777" w:rsidR="003C3E45" w:rsidRPr="006B7490" w:rsidRDefault="003C3E45" w:rsidP="00AD36FF">
            <w:pPr>
              <w:pStyle w:val="Response"/>
              <w:spacing w:before="0" w:after="0" w:line="240" w:lineRule="auto"/>
              <w:rPr>
                <w:sz w:val="22"/>
              </w:rPr>
            </w:pPr>
          </w:p>
        </w:tc>
        <w:tc>
          <w:tcPr>
            <w:tcW w:w="4304" w:type="dxa"/>
            <w:vAlign w:val="center"/>
          </w:tcPr>
          <w:p w14:paraId="3B421C5B" w14:textId="77777777" w:rsidR="003C3E45" w:rsidRPr="006B7490" w:rsidRDefault="003C3E45" w:rsidP="00AD36FF">
            <w:pPr>
              <w:pStyle w:val="Response"/>
              <w:spacing w:before="0" w:after="0" w:line="240" w:lineRule="auto"/>
              <w:rPr>
                <w:sz w:val="22"/>
              </w:rPr>
            </w:pPr>
          </w:p>
        </w:tc>
        <w:tc>
          <w:tcPr>
            <w:tcW w:w="2754" w:type="dxa"/>
            <w:vAlign w:val="center"/>
          </w:tcPr>
          <w:p w14:paraId="724698B6" w14:textId="77777777" w:rsidR="003C3E45" w:rsidRPr="006B7490" w:rsidRDefault="003C3E45" w:rsidP="00AD36FF">
            <w:pPr>
              <w:pStyle w:val="Response"/>
              <w:spacing w:before="0" w:after="0" w:line="240" w:lineRule="auto"/>
              <w:rPr>
                <w:sz w:val="22"/>
              </w:rPr>
            </w:pPr>
          </w:p>
        </w:tc>
        <w:tc>
          <w:tcPr>
            <w:tcW w:w="1365" w:type="dxa"/>
            <w:vAlign w:val="center"/>
          </w:tcPr>
          <w:p w14:paraId="195D6D2A" w14:textId="77777777" w:rsidR="003C3E45" w:rsidRPr="006B7490" w:rsidRDefault="003C3E45" w:rsidP="00AD36FF">
            <w:pPr>
              <w:pStyle w:val="Response"/>
              <w:spacing w:before="0" w:after="0" w:line="240" w:lineRule="auto"/>
              <w:rPr>
                <w:sz w:val="22"/>
              </w:rPr>
            </w:pPr>
          </w:p>
        </w:tc>
      </w:tr>
      <w:tr w:rsidR="003C3E45" w:rsidRPr="006B7490" w14:paraId="7AB40A95" w14:textId="77777777" w:rsidTr="00C06EF2">
        <w:trPr>
          <w:trHeight w:val="275"/>
          <w:jc w:val="center"/>
        </w:trPr>
        <w:tc>
          <w:tcPr>
            <w:tcW w:w="2124" w:type="dxa"/>
            <w:shd w:val="clear" w:color="auto" w:fill="D5E8F7"/>
            <w:vAlign w:val="center"/>
          </w:tcPr>
          <w:p w14:paraId="7AB64C08" w14:textId="77777777" w:rsidR="003C3E45" w:rsidRPr="006B7490" w:rsidRDefault="003C3E45" w:rsidP="00AD36FF">
            <w:pPr>
              <w:pStyle w:val="Response"/>
              <w:spacing w:before="0" w:after="0" w:line="240" w:lineRule="auto"/>
              <w:rPr>
                <w:sz w:val="22"/>
              </w:rPr>
            </w:pPr>
          </w:p>
        </w:tc>
        <w:tc>
          <w:tcPr>
            <w:tcW w:w="4304" w:type="dxa"/>
            <w:vAlign w:val="center"/>
          </w:tcPr>
          <w:p w14:paraId="3E8FD88D" w14:textId="77777777" w:rsidR="003C3E45" w:rsidRPr="006B7490" w:rsidRDefault="003C3E45" w:rsidP="00AD36FF">
            <w:pPr>
              <w:pStyle w:val="Response"/>
              <w:spacing w:before="0" w:after="0" w:line="240" w:lineRule="auto"/>
              <w:rPr>
                <w:sz w:val="22"/>
              </w:rPr>
            </w:pPr>
          </w:p>
        </w:tc>
        <w:tc>
          <w:tcPr>
            <w:tcW w:w="2754" w:type="dxa"/>
            <w:vAlign w:val="center"/>
          </w:tcPr>
          <w:p w14:paraId="2F7366A0" w14:textId="77777777" w:rsidR="003C3E45" w:rsidRPr="006B7490" w:rsidRDefault="003C3E45" w:rsidP="00AD36FF">
            <w:pPr>
              <w:pStyle w:val="Response"/>
              <w:spacing w:before="0" w:after="0" w:line="240" w:lineRule="auto"/>
              <w:rPr>
                <w:sz w:val="22"/>
              </w:rPr>
            </w:pPr>
          </w:p>
        </w:tc>
        <w:tc>
          <w:tcPr>
            <w:tcW w:w="1365" w:type="dxa"/>
            <w:vAlign w:val="center"/>
          </w:tcPr>
          <w:p w14:paraId="7934D3F3" w14:textId="77777777" w:rsidR="003C3E45" w:rsidRPr="006B7490" w:rsidRDefault="003C3E45" w:rsidP="00AD36FF">
            <w:pPr>
              <w:pStyle w:val="Response"/>
              <w:spacing w:before="0" w:after="0" w:line="240" w:lineRule="auto"/>
              <w:rPr>
                <w:sz w:val="22"/>
              </w:rPr>
            </w:pPr>
          </w:p>
        </w:tc>
      </w:tr>
      <w:tr w:rsidR="00886974" w:rsidRPr="006B7490" w14:paraId="4EB7531F" w14:textId="77777777" w:rsidTr="00C06EF2">
        <w:trPr>
          <w:trHeight w:val="275"/>
          <w:jc w:val="center"/>
        </w:trPr>
        <w:tc>
          <w:tcPr>
            <w:tcW w:w="2124" w:type="dxa"/>
            <w:shd w:val="clear" w:color="auto" w:fill="D5E8F7"/>
            <w:vAlign w:val="center"/>
          </w:tcPr>
          <w:p w14:paraId="0E4A14F8" w14:textId="78289CEA" w:rsidR="00886974" w:rsidRPr="006B7490" w:rsidRDefault="00886974" w:rsidP="00AD36FF">
            <w:pPr>
              <w:pStyle w:val="Response"/>
              <w:spacing w:before="0" w:after="0" w:line="240" w:lineRule="auto"/>
              <w:rPr>
                <w:sz w:val="22"/>
              </w:rPr>
            </w:pPr>
          </w:p>
        </w:tc>
        <w:tc>
          <w:tcPr>
            <w:tcW w:w="4304" w:type="dxa"/>
            <w:vAlign w:val="center"/>
          </w:tcPr>
          <w:p w14:paraId="4B133919" w14:textId="0E94A91E" w:rsidR="00886974" w:rsidRPr="006B7490" w:rsidRDefault="00886974" w:rsidP="00AD36FF">
            <w:pPr>
              <w:pStyle w:val="Response"/>
              <w:spacing w:before="0" w:after="0" w:line="240" w:lineRule="auto"/>
              <w:rPr>
                <w:sz w:val="22"/>
              </w:rPr>
            </w:pPr>
          </w:p>
        </w:tc>
        <w:tc>
          <w:tcPr>
            <w:tcW w:w="2754" w:type="dxa"/>
            <w:vAlign w:val="center"/>
          </w:tcPr>
          <w:p w14:paraId="3B82471A" w14:textId="506A06D3" w:rsidR="00886974" w:rsidRPr="006B7490" w:rsidRDefault="00886974" w:rsidP="00AD36FF">
            <w:pPr>
              <w:pStyle w:val="Response"/>
              <w:spacing w:before="0" w:after="0" w:line="240" w:lineRule="auto"/>
              <w:rPr>
                <w:sz w:val="22"/>
              </w:rPr>
            </w:pPr>
          </w:p>
        </w:tc>
        <w:tc>
          <w:tcPr>
            <w:tcW w:w="1365" w:type="dxa"/>
            <w:vAlign w:val="center"/>
          </w:tcPr>
          <w:p w14:paraId="0FEE942E" w14:textId="07151F9A" w:rsidR="00886974" w:rsidRPr="006B7490" w:rsidRDefault="00886974" w:rsidP="00AD36FF">
            <w:pPr>
              <w:pStyle w:val="Response"/>
              <w:spacing w:before="0" w:after="0" w:line="240" w:lineRule="auto"/>
              <w:rPr>
                <w:sz w:val="22"/>
              </w:rPr>
            </w:pPr>
          </w:p>
        </w:tc>
      </w:tr>
      <w:tr w:rsidR="00886974" w:rsidRPr="006B7490" w14:paraId="0BCD4AEA" w14:textId="77777777" w:rsidTr="00C06EF2">
        <w:trPr>
          <w:trHeight w:val="275"/>
          <w:jc w:val="center"/>
        </w:trPr>
        <w:tc>
          <w:tcPr>
            <w:tcW w:w="2124" w:type="dxa"/>
            <w:shd w:val="clear" w:color="auto" w:fill="D5E8F7"/>
            <w:vAlign w:val="center"/>
          </w:tcPr>
          <w:p w14:paraId="750816AB" w14:textId="14DDC562" w:rsidR="00886974" w:rsidRPr="006B7490" w:rsidRDefault="00886974" w:rsidP="00AD36FF">
            <w:pPr>
              <w:pStyle w:val="Response"/>
              <w:spacing w:before="0" w:after="0" w:line="240" w:lineRule="auto"/>
              <w:rPr>
                <w:sz w:val="22"/>
              </w:rPr>
            </w:pPr>
          </w:p>
        </w:tc>
        <w:tc>
          <w:tcPr>
            <w:tcW w:w="4304" w:type="dxa"/>
            <w:vAlign w:val="center"/>
          </w:tcPr>
          <w:p w14:paraId="525A8C6A" w14:textId="1D6A5F7B" w:rsidR="00886974" w:rsidRPr="006B7490" w:rsidRDefault="00886974" w:rsidP="00AD36FF">
            <w:pPr>
              <w:pStyle w:val="Response"/>
              <w:spacing w:before="0" w:after="0" w:line="240" w:lineRule="auto"/>
              <w:rPr>
                <w:sz w:val="22"/>
              </w:rPr>
            </w:pPr>
          </w:p>
        </w:tc>
        <w:tc>
          <w:tcPr>
            <w:tcW w:w="2754" w:type="dxa"/>
            <w:vAlign w:val="center"/>
          </w:tcPr>
          <w:p w14:paraId="76C9A6BB" w14:textId="566FE328" w:rsidR="00886974" w:rsidRPr="006B7490" w:rsidRDefault="00886974" w:rsidP="00AD36FF">
            <w:pPr>
              <w:pStyle w:val="Response"/>
              <w:spacing w:before="0" w:after="0" w:line="240" w:lineRule="auto"/>
              <w:rPr>
                <w:sz w:val="22"/>
              </w:rPr>
            </w:pPr>
          </w:p>
        </w:tc>
        <w:tc>
          <w:tcPr>
            <w:tcW w:w="1365" w:type="dxa"/>
            <w:vAlign w:val="center"/>
          </w:tcPr>
          <w:p w14:paraId="310E472D" w14:textId="4918C5FA" w:rsidR="00886974" w:rsidRPr="006B7490" w:rsidRDefault="00886974" w:rsidP="00AD36FF">
            <w:pPr>
              <w:pStyle w:val="Response"/>
              <w:spacing w:before="0" w:after="0" w:line="240" w:lineRule="auto"/>
              <w:rPr>
                <w:sz w:val="22"/>
              </w:rPr>
            </w:pPr>
          </w:p>
        </w:tc>
      </w:tr>
    </w:tbl>
    <w:p w14:paraId="1F9C3D96" w14:textId="77777777" w:rsidR="001E30F8" w:rsidRDefault="001E30F8" w:rsidP="00DA2FB2">
      <w:pPr>
        <w:pStyle w:val="RIDEH3"/>
      </w:pPr>
    </w:p>
    <w:p w14:paraId="469D7C2C" w14:textId="26FBA957" w:rsidR="00FE42BC" w:rsidRPr="00AB2E3E" w:rsidRDefault="00A95AD4" w:rsidP="00DA2FB2">
      <w:pPr>
        <w:pStyle w:val="RIDEH3"/>
      </w:pPr>
      <w:bookmarkStart w:id="25" w:name="_Toc11135888"/>
      <w:r w:rsidRPr="00AB2E3E">
        <w:t>Process</w:t>
      </w:r>
      <w:bookmarkEnd w:id="25"/>
    </w:p>
    <w:p w14:paraId="44E9258E" w14:textId="77E93714" w:rsidR="003C3E45" w:rsidRDefault="00FE42BC" w:rsidP="003C3E45">
      <w:r>
        <w:t>How will you approve district-approved activities?</w:t>
      </w:r>
      <w:r w:rsidR="00AB2E3E">
        <w:t xml:space="preserve"> </w:t>
      </w:r>
      <w:r>
        <w:t>Indicate your process steps here for district-approved activities:</w:t>
      </w:r>
    </w:p>
    <w:p w14:paraId="48F2DF92" w14:textId="04528857" w:rsidR="00752316" w:rsidRDefault="00752316" w:rsidP="003C3E45"/>
    <w:p w14:paraId="6D453244" w14:textId="77777777" w:rsidR="00752316" w:rsidRDefault="00752316" w:rsidP="003C3E45"/>
    <w:p w14:paraId="6A4AC579" w14:textId="139A3B5B" w:rsidR="003C3E45" w:rsidRDefault="00FE42BC" w:rsidP="00AB2E3E">
      <w:pPr>
        <w:jc w:val="both"/>
      </w:pPr>
      <w:r>
        <w:t xml:space="preserve">Consider how disputes will be decided. Should a disagreement occur, consider whether existing dispute resolution processes will be equipped to handle additional instances and whether the format will apply to the types of disputes that may </w:t>
      </w:r>
      <w:proofErr w:type="gramStart"/>
      <w:r>
        <w:t>emerge.</w:t>
      </w:r>
      <w:proofErr w:type="gramEnd"/>
      <w:r>
        <w:t xml:space="preserve"> If nothing appropriate exists, consider adding a dispute resolution process </w:t>
      </w:r>
      <w:r w:rsidRPr="00FE42BC">
        <w:rPr>
          <w:color w:val="000000" w:themeColor="text1"/>
        </w:rPr>
        <w:t>as it relates to the approval process for PLUs</w:t>
      </w:r>
      <w:r>
        <w:t>.</w:t>
      </w:r>
    </w:p>
    <w:p w14:paraId="1EE3C96F" w14:textId="0727A370" w:rsidR="00752316" w:rsidRDefault="00752316" w:rsidP="00AB2E3E">
      <w:pPr>
        <w:jc w:val="both"/>
      </w:pPr>
    </w:p>
    <w:p w14:paraId="16B5C2E7" w14:textId="77777777" w:rsidR="00752316" w:rsidRDefault="00752316" w:rsidP="00AB2E3E">
      <w:pPr>
        <w:jc w:val="both"/>
      </w:pPr>
    </w:p>
    <w:p w14:paraId="24A86680" w14:textId="575C44EF" w:rsidR="00FE42BC" w:rsidRPr="00AB2E3E" w:rsidRDefault="00FE42BC" w:rsidP="00AD36FF">
      <w:pPr>
        <w:pStyle w:val="RIDEH2"/>
        <w:spacing w:before="360"/>
        <w:rPr>
          <w:color w:val="1F497D" w:themeColor="text2"/>
        </w:rPr>
      </w:pPr>
      <w:bookmarkStart w:id="26" w:name="_Toc7785967"/>
      <w:bookmarkStart w:id="27" w:name="_Toc11135889"/>
      <w:r w:rsidRPr="00AB2E3E">
        <w:rPr>
          <w:color w:val="1F497D" w:themeColor="text2"/>
        </w:rPr>
        <w:t>Section E: Differentiation</w:t>
      </w:r>
      <w:bookmarkEnd w:id="26"/>
      <w:bookmarkEnd w:id="27"/>
    </w:p>
    <w:p w14:paraId="476A2C84" w14:textId="36E24BCE" w:rsidR="00FE42BC" w:rsidRDefault="00FE42BC" w:rsidP="00AB2E3E">
      <w:pPr>
        <w:jc w:val="both"/>
      </w:pPr>
      <w:r>
        <w:t xml:space="preserve">How will you align and differentiate opportunities for different teacher certified areas, administrators, and support professionals? </w:t>
      </w:r>
      <w:r w:rsidRPr="00FE42BC">
        <w:rPr>
          <w:rFonts w:cstheme="minorHAnsi"/>
          <w:szCs w:val="24"/>
        </w:rPr>
        <w:t>(Part of addressing this</w:t>
      </w:r>
      <w:r w:rsidR="00C06EF2">
        <w:rPr>
          <w:rFonts w:cstheme="minorHAnsi"/>
          <w:szCs w:val="24"/>
        </w:rPr>
        <w:t xml:space="preserve"> question</w:t>
      </w:r>
      <w:r w:rsidRPr="00FE42BC">
        <w:rPr>
          <w:rFonts w:cstheme="minorHAnsi"/>
          <w:szCs w:val="24"/>
        </w:rPr>
        <w:t xml:space="preserve"> involve</w:t>
      </w:r>
      <w:r w:rsidR="007F3A3A">
        <w:rPr>
          <w:rFonts w:cstheme="minorHAnsi"/>
          <w:szCs w:val="24"/>
        </w:rPr>
        <w:t>s the</w:t>
      </w:r>
      <w:r w:rsidRPr="00FE42BC">
        <w:rPr>
          <w:rFonts w:cstheme="minorHAnsi"/>
          <w:szCs w:val="24"/>
        </w:rPr>
        <w:t xml:space="preserve"> use of the third column in the above district-offered activities chart</w:t>
      </w:r>
      <w:r w:rsidR="0025052D">
        <w:rPr>
          <w:rFonts w:cstheme="minorHAnsi"/>
          <w:szCs w:val="24"/>
        </w:rPr>
        <w:t>.</w:t>
      </w:r>
      <w:r>
        <w:t>)</w:t>
      </w:r>
    </w:p>
    <w:p w14:paraId="3FB09692" w14:textId="77777777" w:rsidR="003C3E45" w:rsidRDefault="003C3E45" w:rsidP="003C3E45"/>
    <w:sectPr w:rsidR="003C3E45" w:rsidSect="0099370C">
      <w:footerReference w:type="default" r:id="rId15"/>
      <w:headerReference w:type="first" r:id="rId16"/>
      <w:footerReference w:type="first" r:id="rId17"/>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580D" w14:textId="77777777" w:rsidR="00CA1057" w:rsidRDefault="00CA1057" w:rsidP="005E75B7">
      <w:pPr>
        <w:spacing w:line="240" w:lineRule="auto"/>
      </w:pPr>
      <w:r>
        <w:separator/>
      </w:r>
    </w:p>
  </w:endnote>
  <w:endnote w:type="continuationSeparator" w:id="0">
    <w:p w14:paraId="6895186E" w14:textId="77777777" w:rsidR="00CA1057" w:rsidRDefault="00CA1057" w:rsidP="005E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4334" w14:textId="3416E572" w:rsidR="00EB7C77" w:rsidRPr="00EB7C77" w:rsidRDefault="00EB7C77">
    <w:pPr>
      <w:pStyle w:val="Footer"/>
      <w:rPr>
        <w:color w:val="FFFFFF" w:themeColor="background1"/>
      </w:rPr>
    </w:pPr>
    <w:r>
      <w:rPr>
        <w:i/>
        <w:sz w:val="18"/>
      </w:rPr>
      <w:tab/>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704891">
      <w:rPr>
        <w:noProof/>
        <w:color w:val="FFFFFF" w:themeColor="background1"/>
        <w:sz w:val="20"/>
      </w:rPr>
      <w:t>i</w:t>
    </w:r>
    <w:r w:rsidRPr="0030457D">
      <w:rPr>
        <w:noProof/>
        <w:color w:val="FFFFFF" w:themeColor="background1"/>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E10A" w14:textId="097C804B" w:rsidR="00EB7C77" w:rsidRDefault="00EB7C77">
    <w:pPr>
      <w:pStyle w:val="Footer"/>
    </w:pPr>
    <w:r>
      <w:rPr>
        <w:i/>
        <w:sz w:val="18"/>
      </w:rPr>
      <w:tab/>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Pr>
        <w:noProof/>
        <w:color w:val="FFFFFF" w:themeColor="background1"/>
        <w:sz w:val="20"/>
      </w:rPr>
      <w:t>i</w:t>
    </w:r>
    <w:r w:rsidRPr="0030457D">
      <w:rPr>
        <w:noProof/>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10708"/>
      <w:docPartObj>
        <w:docPartGallery w:val="Page Numbers (Bottom of Page)"/>
        <w:docPartUnique/>
      </w:docPartObj>
    </w:sdtPr>
    <w:sdtEndPr>
      <w:rPr>
        <w:noProof/>
        <w:color w:val="FFFFFF" w:themeColor="background1"/>
      </w:rPr>
    </w:sdtEndPr>
    <w:sdtContent>
      <w:p w14:paraId="31DAEC17" w14:textId="0DEEF4A9" w:rsidR="0099370C" w:rsidRPr="0030457D" w:rsidRDefault="0099370C" w:rsidP="0030457D">
        <w:pPr>
          <w:pStyle w:val="Footer"/>
          <w:rPr>
            <w:color w:val="FFFFFF" w:themeColor="background1"/>
          </w:rPr>
        </w:pPr>
        <w:r>
          <w:tab/>
        </w:r>
        <w:r>
          <w:tab/>
        </w:r>
        <w:r>
          <w:tab/>
        </w:r>
        <w:r>
          <w:rPr>
            <w:i/>
            <w:sz w:val="18"/>
          </w:rPr>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704891">
          <w:rPr>
            <w:noProof/>
            <w:color w:val="FFFFFF" w:themeColor="background1"/>
            <w:sz w:val="20"/>
          </w:rPr>
          <w:t>3</w:t>
        </w:r>
        <w:r w:rsidRPr="0030457D">
          <w:rPr>
            <w:noProof/>
            <w:color w:val="FFFFFF" w:themeColor="background1"/>
            <w:sz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99144"/>
      <w:docPartObj>
        <w:docPartGallery w:val="Page Numbers (Bottom of Page)"/>
        <w:docPartUnique/>
      </w:docPartObj>
    </w:sdtPr>
    <w:sdtEndPr>
      <w:rPr>
        <w:noProof/>
        <w:color w:val="FFFFFF" w:themeColor="background1"/>
      </w:rPr>
    </w:sdtEndPr>
    <w:sdtContent>
      <w:p w14:paraId="37420D3B" w14:textId="32918D65" w:rsidR="0009238B" w:rsidRPr="0009238B" w:rsidRDefault="0009238B">
        <w:pPr>
          <w:pStyle w:val="Footer"/>
          <w:rPr>
            <w:color w:val="FFFFFF" w:themeColor="background1"/>
          </w:rPr>
        </w:pPr>
        <w:r>
          <w:tab/>
        </w:r>
        <w:r>
          <w:tab/>
        </w:r>
        <w:r>
          <w:tab/>
        </w:r>
        <w:r>
          <w:tab/>
        </w:r>
        <w:r>
          <w:tab/>
        </w:r>
        <w:r>
          <w:rPr>
            <w:i/>
            <w:sz w:val="18"/>
          </w:rPr>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99370C">
          <w:rPr>
            <w:noProof/>
            <w:color w:val="FFFFFF" w:themeColor="background1"/>
            <w:sz w:val="20"/>
          </w:rPr>
          <w:t>1</w:t>
        </w:r>
        <w:r w:rsidRPr="0030457D">
          <w:rPr>
            <w:noProof/>
            <w:color w:val="FFFFFF" w:themeColor="background1"/>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7D82" w14:textId="77777777" w:rsidR="00CA1057" w:rsidRDefault="00CA1057" w:rsidP="005E75B7">
      <w:pPr>
        <w:spacing w:line="240" w:lineRule="auto"/>
      </w:pPr>
      <w:r>
        <w:separator/>
      </w:r>
    </w:p>
  </w:footnote>
  <w:footnote w:type="continuationSeparator" w:id="0">
    <w:p w14:paraId="10FECC67" w14:textId="77777777" w:rsidR="00CA1057" w:rsidRDefault="00CA1057" w:rsidP="005E7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1109" w14:textId="28D20701" w:rsidR="003E2F22" w:rsidRDefault="00630ACD">
    <w:pPr>
      <w:pStyle w:val="Header"/>
    </w:pPr>
    <w:r>
      <w:rPr>
        <w:noProof/>
      </w:rPr>
      <w:drawing>
        <wp:anchor distT="0" distB="0" distL="114300" distR="114300" simplePos="0" relativeHeight="251660288" behindDoc="1" locked="0" layoutInCell="1" allowOverlap="1" wp14:anchorId="658912B2" wp14:editId="06278A4E">
          <wp:simplePos x="0" y="0"/>
          <wp:positionH relativeFrom="column">
            <wp:posOffset>-914400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5528" w14:textId="6996D17C" w:rsidR="003E2F22" w:rsidRDefault="003E2F22" w:rsidP="003E2F22">
    <w:pPr>
      <w:pStyle w:val="Header"/>
    </w:pPr>
    <w:r>
      <w:rPr>
        <w:noProof/>
      </w:rPr>
      <w:drawing>
        <wp:anchor distT="0" distB="0" distL="114300" distR="114300" simplePos="0" relativeHeight="251658240" behindDoc="1" locked="0" layoutInCell="1" allowOverlap="1" wp14:anchorId="7D1B50EC" wp14:editId="39DE424C">
          <wp:simplePos x="0" y="0"/>
          <wp:positionH relativeFrom="column">
            <wp:posOffset>-904875</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Branding-portrait_blue-band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EB" w14:textId="0BCCE282" w:rsidR="00417CC3" w:rsidRDefault="00417CC3" w:rsidP="003E2F22">
    <w:pPr>
      <w:pStyle w:val="Header"/>
    </w:pPr>
    <w:r>
      <w:rPr>
        <w:noProof/>
      </w:rPr>
      <w:drawing>
        <wp:anchor distT="0" distB="0" distL="114300" distR="114300" simplePos="0" relativeHeight="251662336" behindDoc="1" locked="0" layoutInCell="1" allowOverlap="1" wp14:anchorId="4E1A433B" wp14:editId="49CE0430">
          <wp:simplePos x="0" y="0"/>
          <wp:positionH relativeFrom="column">
            <wp:posOffset>-923925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77A"/>
    <w:multiLevelType w:val="hybridMultilevel"/>
    <w:tmpl w:val="5A5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5912"/>
    <w:rsid w:val="00011027"/>
    <w:rsid w:val="00012026"/>
    <w:rsid w:val="00015252"/>
    <w:rsid w:val="000169EA"/>
    <w:rsid w:val="0003301F"/>
    <w:rsid w:val="00042487"/>
    <w:rsid w:val="00055C45"/>
    <w:rsid w:val="00061784"/>
    <w:rsid w:val="000700FA"/>
    <w:rsid w:val="00075536"/>
    <w:rsid w:val="000779AA"/>
    <w:rsid w:val="0009238B"/>
    <w:rsid w:val="000A70AF"/>
    <w:rsid w:val="000B1CB4"/>
    <w:rsid w:val="000C21A7"/>
    <w:rsid w:val="000D7A4A"/>
    <w:rsid w:val="0011445B"/>
    <w:rsid w:val="0017736A"/>
    <w:rsid w:val="00177CC9"/>
    <w:rsid w:val="00195C61"/>
    <w:rsid w:val="001970E0"/>
    <w:rsid w:val="001A3109"/>
    <w:rsid w:val="001C75D1"/>
    <w:rsid w:val="001D3E06"/>
    <w:rsid w:val="001E30F8"/>
    <w:rsid w:val="001E3BA4"/>
    <w:rsid w:val="001F0DE7"/>
    <w:rsid w:val="001F2ED2"/>
    <w:rsid w:val="002155CC"/>
    <w:rsid w:val="00227736"/>
    <w:rsid w:val="0023724A"/>
    <w:rsid w:val="0025052D"/>
    <w:rsid w:val="002629D4"/>
    <w:rsid w:val="00266C3D"/>
    <w:rsid w:val="002724BC"/>
    <w:rsid w:val="00275B41"/>
    <w:rsid w:val="002768B1"/>
    <w:rsid w:val="002770E7"/>
    <w:rsid w:val="002829E4"/>
    <w:rsid w:val="00296BD2"/>
    <w:rsid w:val="002A22C9"/>
    <w:rsid w:val="002B0F07"/>
    <w:rsid w:val="002C1F0C"/>
    <w:rsid w:val="002C723C"/>
    <w:rsid w:val="002D1307"/>
    <w:rsid w:val="002F3005"/>
    <w:rsid w:val="002F3579"/>
    <w:rsid w:val="0030457D"/>
    <w:rsid w:val="00310AF5"/>
    <w:rsid w:val="003141C4"/>
    <w:rsid w:val="003142D8"/>
    <w:rsid w:val="003172D1"/>
    <w:rsid w:val="00330E35"/>
    <w:rsid w:val="0035466C"/>
    <w:rsid w:val="003547C6"/>
    <w:rsid w:val="003610FF"/>
    <w:rsid w:val="00363DA9"/>
    <w:rsid w:val="00383355"/>
    <w:rsid w:val="003972D7"/>
    <w:rsid w:val="003A0CAE"/>
    <w:rsid w:val="003C13C8"/>
    <w:rsid w:val="003C3E45"/>
    <w:rsid w:val="003C4C1F"/>
    <w:rsid w:val="003D708A"/>
    <w:rsid w:val="003E2F22"/>
    <w:rsid w:val="00404FFE"/>
    <w:rsid w:val="00406CFA"/>
    <w:rsid w:val="004121F4"/>
    <w:rsid w:val="004127D7"/>
    <w:rsid w:val="00415136"/>
    <w:rsid w:val="00416127"/>
    <w:rsid w:val="00417CC3"/>
    <w:rsid w:val="0042775E"/>
    <w:rsid w:val="004325BC"/>
    <w:rsid w:val="00433C84"/>
    <w:rsid w:val="00444E5D"/>
    <w:rsid w:val="00452B62"/>
    <w:rsid w:val="00462C22"/>
    <w:rsid w:val="00463B42"/>
    <w:rsid w:val="004A08E3"/>
    <w:rsid w:val="004A3BB6"/>
    <w:rsid w:val="004A6E80"/>
    <w:rsid w:val="004B2324"/>
    <w:rsid w:val="004C089B"/>
    <w:rsid w:val="004C3485"/>
    <w:rsid w:val="004C6C1F"/>
    <w:rsid w:val="004D1A35"/>
    <w:rsid w:val="004D21DB"/>
    <w:rsid w:val="004F4481"/>
    <w:rsid w:val="004F587E"/>
    <w:rsid w:val="004F6653"/>
    <w:rsid w:val="0050233F"/>
    <w:rsid w:val="0050663D"/>
    <w:rsid w:val="00507D57"/>
    <w:rsid w:val="0051454D"/>
    <w:rsid w:val="00521AA5"/>
    <w:rsid w:val="00526B7A"/>
    <w:rsid w:val="00531E03"/>
    <w:rsid w:val="00535AAB"/>
    <w:rsid w:val="00544CB8"/>
    <w:rsid w:val="005641C6"/>
    <w:rsid w:val="005651E7"/>
    <w:rsid w:val="00570ED0"/>
    <w:rsid w:val="00577CE6"/>
    <w:rsid w:val="00580FC2"/>
    <w:rsid w:val="00583F75"/>
    <w:rsid w:val="00585321"/>
    <w:rsid w:val="00595C19"/>
    <w:rsid w:val="005B0E98"/>
    <w:rsid w:val="005B12EE"/>
    <w:rsid w:val="005B1C04"/>
    <w:rsid w:val="005C2EC5"/>
    <w:rsid w:val="005C43D5"/>
    <w:rsid w:val="005E0FB3"/>
    <w:rsid w:val="005E5196"/>
    <w:rsid w:val="005E75B7"/>
    <w:rsid w:val="005E7883"/>
    <w:rsid w:val="005F31C6"/>
    <w:rsid w:val="005F38EB"/>
    <w:rsid w:val="005F5E0C"/>
    <w:rsid w:val="00601424"/>
    <w:rsid w:val="00613710"/>
    <w:rsid w:val="00624697"/>
    <w:rsid w:val="0062771A"/>
    <w:rsid w:val="00627AED"/>
    <w:rsid w:val="00630ACD"/>
    <w:rsid w:val="00635192"/>
    <w:rsid w:val="00635B45"/>
    <w:rsid w:val="00641E57"/>
    <w:rsid w:val="006442E8"/>
    <w:rsid w:val="006472AF"/>
    <w:rsid w:val="00652167"/>
    <w:rsid w:val="00664E36"/>
    <w:rsid w:val="00672D33"/>
    <w:rsid w:val="006777AB"/>
    <w:rsid w:val="006874A5"/>
    <w:rsid w:val="00690909"/>
    <w:rsid w:val="006947B8"/>
    <w:rsid w:val="006A0E34"/>
    <w:rsid w:val="006A1C39"/>
    <w:rsid w:val="006A1E52"/>
    <w:rsid w:val="006A7870"/>
    <w:rsid w:val="006B00D7"/>
    <w:rsid w:val="006B5EF1"/>
    <w:rsid w:val="006B7490"/>
    <w:rsid w:val="006C0798"/>
    <w:rsid w:val="006C2DF3"/>
    <w:rsid w:val="006C399C"/>
    <w:rsid w:val="006D048B"/>
    <w:rsid w:val="006D25DE"/>
    <w:rsid w:val="006D47A7"/>
    <w:rsid w:val="006E0D1E"/>
    <w:rsid w:val="006E13A7"/>
    <w:rsid w:val="006E4C79"/>
    <w:rsid w:val="006E4E9A"/>
    <w:rsid w:val="006E51E5"/>
    <w:rsid w:val="006F26ED"/>
    <w:rsid w:val="006F4D59"/>
    <w:rsid w:val="006F630E"/>
    <w:rsid w:val="006F6F73"/>
    <w:rsid w:val="00704891"/>
    <w:rsid w:val="00706A0A"/>
    <w:rsid w:val="007071DA"/>
    <w:rsid w:val="0070725D"/>
    <w:rsid w:val="007110AF"/>
    <w:rsid w:val="0073059E"/>
    <w:rsid w:val="007312F3"/>
    <w:rsid w:val="00740394"/>
    <w:rsid w:val="00751CBF"/>
    <w:rsid w:val="00752316"/>
    <w:rsid w:val="007636BA"/>
    <w:rsid w:val="00766FE7"/>
    <w:rsid w:val="00782D73"/>
    <w:rsid w:val="007858A0"/>
    <w:rsid w:val="0078687A"/>
    <w:rsid w:val="00787FBE"/>
    <w:rsid w:val="007A3F6E"/>
    <w:rsid w:val="007A5F84"/>
    <w:rsid w:val="007C0DAC"/>
    <w:rsid w:val="007C79FB"/>
    <w:rsid w:val="007D03DB"/>
    <w:rsid w:val="007D190D"/>
    <w:rsid w:val="007E02DC"/>
    <w:rsid w:val="007E1094"/>
    <w:rsid w:val="007E27E2"/>
    <w:rsid w:val="007E2C2A"/>
    <w:rsid w:val="007E5C1C"/>
    <w:rsid w:val="007E6805"/>
    <w:rsid w:val="007F01C6"/>
    <w:rsid w:val="007F307C"/>
    <w:rsid w:val="007F3A3A"/>
    <w:rsid w:val="007F6583"/>
    <w:rsid w:val="008056D1"/>
    <w:rsid w:val="00821CB5"/>
    <w:rsid w:val="00822B20"/>
    <w:rsid w:val="00832851"/>
    <w:rsid w:val="00833D13"/>
    <w:rsid w:val="0085660C"/>
    <w:rsid w:val="00862CBA"/>
    <w:rsid w:val="00871801"/>
    <w:rsid w:val="0087349C"/>
    <w:rsid w:val="00884639"/>
    <w:rsid w:val="00886286"/>
    <w:rsid w:val="00886974"/>
    <w:rsid w:val="00891950"/>
    <w:rsid w:val="00894245"/>
    <w:rsid w:val="008A5AE3"/>
    <w:rsid w:val="008A61D3"/>
    <w:rsid w:val="008B381B"/>
    <w:rsid w:val="008B7CFB"/>
    <w:rsid w:val="008B7E67"/>
    <w:rsid w:val="008C09FF"/>
    <w:rsid w:val="008C1236"/>
    <w:rsid w:val="008F1BFB"/>
    <w:rsid w:val="00902F30"/>
    <w:rsid w:val="00907ACD"/>
    <w:rsid w:val="00915097"/>
    <w:rsid w:val="00917F4D"/>
    <w:rsid w:val="00932A91"/>
    <w:rsid w:val="00932FB3"/>
    <w:rsid w:val="0093396E"/>
    <w:rsid w:val="00945384"/>
    <w:rsid w:val="00947F9D"/>
    <w:rsid w:val="009540E1"/>
    <w:rsid w:val="009611B2"/>
    <w:rsid w:val="0097255C"/>
    <w:rsid w:val="0098670F"/>
    <w:rsid w:val="0098737E"/>
    <w:rsid w:val="00992AFC"/>
    <w:rsid w:val="0099370C"/>
    <w:rsid w:val="0099791B"/>
    <w:rsid w:val="009A1C1E"/>
    <w:rsid w:val="009A2FFB"/>
    <w:rsid w:val="009B33CB"/>
    <w:rsid w:val="009B6BAF"/>
    <w:rsid w:val="009B6FB9"/>
    <w:rsid w:val="009C41EF"/>
    <w:rsid w:val="009C5F26"/>
    <w:rsid w:val="009D2714"/>
    <w:rsid w:val="009D466C"/>
    <w:rsid w:val="009D779B"/>
    <w:rsid w:val="009E13D2"/>
    <w:rsid w:val="009E27BA"/>
    <w:rsid w:val="009F6775"/>
    <w:rsid w:val="00A033C5"/>
    <w:rsid w:val="00A07F1B"/>
    <w:rsid w:val="00A13DC9"/>
    <w:rsid w:val="00A16A0E"/>
    <w:rsid w:val="00A2382F"/>
    <w:rsid w:val="00A25ECD"/>
    <w:rsid w:val="00A2691C"/>
    <w:rsid w:val="00A32508"/>
    <w:rsid w:val="00A37868"/>
    <w:rsid w:val="00A41B34"/>
    <w:rsid w:val="00A43E85"/>
    <w:rsid w:val="00A62726"/>
    <w:rsid w:val="00A63DFB"/>
    <w:rsid w:val="00A6449B"/>
    <w:rsid w:val="00A65651"/>
    <w:rsid w:val="00A7128C"/>
    <w:rsid w:val="00A7540C"/>
    <w:rsid w:val="00A84692"/>
    <w:rsid w:val="00A92FCA"/>
    <w:rsid w:val="00A95AD4"/>
    <w:rsid w:val="00A96E45"/>
    <w:rsid w:val="00AB2E3E"/>
    <w:rsid w:val="00AB53A9"/>
    <w:rsid w:val="00AD36FF"/>
    <w:rsid w:val="00AD605D"/>
    <w:rsid w:val="00AE2CF3"/>
    <w:rsid w:val="00AF06B3"/>
    <w:rsid w:val="00AF6642"/>
    <w:rsid w:val="00B02665"/>
    <w:rsid w:val="00B154F1"/>
    <w:rsid w:val="00B17443"/>
    <w:rsid w:val="00B2186B"/>
    <w:rsid w:val="00B47C3E"/>
    <w:rsid w:val="00B515DE"/>
    <w:rsid w:val="00B67783"/>
    <w:rsid w:val="00B70F9B"/>
    <w:rsid w:val="00B73D17"/>
    <w:rsid w:val="00B74259"/>
    <w:rsid w:val="00B77199"/>
    <w:rsid w:val="00B87326"/>
    <w:rsid w:val="00BA35EE"/>
    <w:rsid w:val="00BA3E63"/>
    <w:rsid w:val="00BA57D1"/>
    <w:rsid w:val="00BB31C6"/>
    <w:rsid w:val="00BB6697"/>
    <w:rsid w:val="00BB6E29"/>
    <w:rsid w:val="00BC2A67"/>
    <w:rsid w:val="00BC5DE1"/>
    <w:rsid w:val="00BE0F98"/>
    <w:rsid w:val="00BE50F1"/>
    <w:rsid w:val="00BF28ED"/>
    <w:rsid w:val="00BF2FA0"/>
    <w:rsid w:val="00BF33F5"/>
    <w:rsid w:val="00BF5426"/>
    <w:rsid w:val="00C009EE"/>
    <w:rsid w:val="00C018A4"/>
    <w:rsid w:val="00C032C4"/>
    <w:rsid w:val="00C0465E"/>
    <w:rsid w:val="00C06EF2"/>
    <w:rsid w:val="00C11702"/>
    <w:rsid w:val="00C34CFC"/>
    <w:rsid w:val="00C41380"/>
    <w:rsid w:val="00C47F2D"/>
    <w:rsid w:val="00C522D9"/>
    <w:rsid w:val="00C57CD2"/>
    <w:rsid w:val="00C602B9"/>
    <w:rsid w:val="00C60A80"/>
    <w:rsid w:val="00C760AE"/>
    <w:rsid w:val="00C9037E"/>
    <w:rsid w:val="00C92AE8"/>
    <w:rsid w:val="00CA1057"/>
    <w:rsid w:val="00CB4925"/>
    <w:rsid w:val="00CB6631"/>
    <w:rsid w:val="00CC1CC1"/>
    <w:rsid w:val="00CE443F"/>
    <w:rsid w:val="00CE5773"/>
    <w:rsid w:val="00CF06E4"/>
    <w:rsid w:val="00CF2AB7"/>
    <w:rsid w:val="00CF2E3F"/>
    <w:rsid w:val="00CF2E40"/>
    <w:rsid w:val="00D00EF2"/>
    <w:rsid w:val="00D02946"/>
    <w:rsid w:val="00D036CD"/>
    <w:rsid w:val="00D05F74"/>
    <w:rsid w:val="00D06418"/>
    <w:rsid w:val="00D07DD7"/>
    <w:rsid w:val="00D103B2"/>
    <w:rsid w:val="00D11664"/>
    <w:rsid w:val="00D31127"/>
    <w:rsid w:val="00D33466"/>
    <w:rsid w:val="00D44048"/>
    <w:rsid w:val="00D4502F"/>
    <w:rsid w:val="00D478C0"/>
    <w:rsid w:val="00D54144"/>
    <w:rsid w:val="00D61305"/>
    <w:rsid w:val="00D6160B"/>
    <w:rsid w:val="00D6256B"/>
    <w:rsid w:val="00D6670B"/>
    <w:rsid w:val="00D773C6"/>
    <w:rsid w:val="00D81885"/>
    <w:rsid w:val="00D85C0B"/>
    <w:rsid w:val="00D87957"/>
    <w:rsid w:val="00D9413A"/>
    <w:rsid w:val="00D944C1"/>
    <w:rsid w:val="00DA071B"/>
    <w:rsid w:val="00DA0EA8"/>
    <w:rsid w:val="00DA2FB2"/>
    <w:rsid w:val="00DA6633"/>
    <w:rsid w:val="00DB0734"/>
    <w:rsid w:val="00DF5EE3"/>
    <w:rsid w:val="00E12206"/>
    <w:rsid w:val="00E153A0"/>
    <w:rsid w:val="00E30B3C"/>
    <w:rsid w:val="00E334FA"/>
    <w:rsid w:val="00E443D7"/>
    <w:rsid w:val="00E44F16"/>
    <w:rsid w:val="00E45939"/>
    <w:rsid w:val="00E675F9"/>
    <w:rsid w:val="00E81327"/>
    <w:rsid w:val="00E83D22"/>
    <w:rsid w:val="00E84CF6"/>
    <w:rsid w:val="00EB26A8"/>
    <w:rsid w:val="00EB47AE"/>
    <w:rsid w:val="00EB5AFC"/>
    <w:rsid w:val="00EB7C77"/>
    <w:rsid w:val="00ED2F23"/>
    <w:rsid w:val="00ED2F71"/>
    <w:rsid w:val="00ED513B"/>
    <w:rsid w:val="00F0592F"/>
    <w:rsid w:val="00F11D67"/>
    <w:rsid w:val="00F15909"/>
    <w:rsid w:val="00F32D23"/>
    <w:rsid w:val="00F33412"/>
    <w:rsid w:val="00F37537"/>
    <w:rsid w:val="00F44E98"/>
    <w:rsid w:val="00F462CE"/>
    <w:rsid w:val="00F500AD"/>
    <w:rsid w:val="00F5280E"/>
    <w:rsid w:val="00F76E79"/>
    <w:rsid w:val="00F814A4"/>
    <w:rsid w:val="00F84308"/>
    <w:rsid w:val="00FB4C61"/>
    <w:rsid w:val="00FC7EC3"/>
    <w:rsid w:val="00FE2982"/>
    <w:rsid w:val="00FE31C0"/>
    <w:rsid w:val="00FE386F"/>
    <w:rsid w:val="00FE3F5A"/>
    <w:rsid w:val="00FE42BC"/>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587845"/>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9"/>
    <w:pPr>
      <w:spacing w:before="240" w:after="120" w:line="252" w:lineRule="auto"/>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502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DA2FB2"/>
    <w:pPr>
      <w:spacing w:before="0" w:after="0"/>
    </w:pPr>
    <w:rPr>
      <w:i/>
      <w:color w:val="1F497D" w:themeColor="text2"/>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DA2FB2"/>
    <w:rPr>
      <w:i/>
      <w:color w:val="1F497D" w:themeColor="text2"/>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450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502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4502F"/>
    <w:pPr>
      <w:spacing w:after="100"/>
    </w:pPr>
  </w:style>
  <w:style w:type="paragraph" w:styleId="TOC2">
    <w:name w:val="toc 2"/>
    <w:basedOn w:val="Normal"/>
    <w:next w:val="Normal"/>
    <w:autoRedefine/>
    <w:uiPriority w:val="39"/>
    <w:unhideWhenUsed/>
    <w:rsid w:val="00A84692"/>
    <w:pPr>
      <w:tabs>
        <w:tab w:val="right" w:leader="dot" w:pos="9350"/>
      </w:tabs>
      <w:spacing w:after="100"/>
    </w:pPr>
    <w:rPr>
      <w:i/>
      <w:noProof/>
    </w:rPr>
  </w:style>
  <w:style w:type="paragraph" w:styleId="TOC3">
    <w:name w:val="toc 3"/>
    <w:basedOn w:val="Normal"/>
    <w:next w:val="Normal"/>
    <w:autoRedefine/>
    <w:uiPriority w:val="39"/>
    <w:unhideWhenUsed/>
    <w:rsid w:val="00D4502F"/>
    <w:pPr>
      <w:spacing w:after="100"/>
      <w:ind w:left="480"/>
    </w:pPr>
  </w:style>
  <w:style w:type="character" w:styleId="CommentReference">
    <w:name w:val="annotation reference"/>
    <w:basedOn w:val="DefaultParagraphFont"/>
    <w:uiPriority w:val="99"/>
    <w:semiHidden/>
    <w:unhideWhenUsed/>
    <w:rsid w:val="00C57CD2"/>
    <w:rPr>
      <w:sz w:val="16"/>
      <w:szCs w:val="16"/>
    </w:rPr>
  </w:style>
  <w:style w:type="paragraph" w:styleId="CommentText">
    <w:name w:val="annotation text"/>
    <w:basedOn w:val="Normal"/>
    <w:link w:val="CommentTextChar"/>
    <w:uiPriority w:val="99"/>
    <w:unhideWhenUsed/>
    <w:rsid w:val="00C57CD2"/>
    <w:pPr>
      <w:spacing w:before="0" w:after="160" w:line="240" w:lineRule="auto"/>
    </w:pPr>
    <w:rPr>
      <w:sz w:val="20"/>
      <w:szCs w:val="20"/>
    </w:rPr>
  </w:style>
  <w:style w:type="character" w:customStyle="1" w:styleId="CommentTextChar">
    <w:name w:val="Comment Text Char"/>
    <w:basedOn w:val="DefaultParagraphFont"/>
    <w:link w:val="CommentText"/>
    <w:uiPriority w:val="99"/>
    <w:rsid w:val="00C57CD2"/>
    <w:rPr>
      <w:sz w:val="20"/>
      <w:szCs w:val="20"/>
    </w:rPr>
  </w:style>
  <w:style w:type="paragraph" w:customStyle="1" w:styleId="Response">
    <w:name w:val="Response"/>
    <w:basedOn w:val="Normal"/>
    <w:link w:val="ResponseChar"/>
    <w:qFormat/>
    <w:rsid w:val="009A1C1E"/>
    <w:rPr>
      <w:color w:val="4F81BD" w:themeColor="accent1"/>
    </w:rPr>
  </w:style>
  <w:style w:type="character" w:customStyle="1" w:styleId="ResponseChar">
    <w:name w:val="Response Char"/>
    <w:basedOn w:val="DefaultParagraphFont"/>
    <w:link w:val="Response"/>
    <w:rsid w:val="009A1C1E"/>
    <w:rPr>
      <w:color w:val="4F81BD" w:themeColor="accent1"/>
      <w:sz w:val="24"/>
    </w:rPr>
  </w:style>
  <w:style w:type="paragraph" w:styleId="CommentSubject">
    <w:name w:val="annotation subject"/>
    <w:basedOn w:val="CommentText"/>
    <w:next w:val="CommentText"/>
    <w:link w:val="CommentSubjectChar"/>
    <w:uiPriority w:val="99"/>
    <w:semiHidden/>
    <w:unhideWhenUsed/>
    <w:rsid w:val="00F37537"/>
    <w:pPr>
      <w:spacing w:before="240" w:after="120"/>
    </w:pPr>
    <w:rPr>
      <w:b/>
      <w:bCs/>
    </w:rPr>
  </w:style>
  <w:style w:type="character" w:customStyle="1" w:styleId="CommentSubjectChar">
    <w:name w:val="Comment Subject Char"/>
    <w:basedOn w:val="CommentTextChar"/>
    <w:link w:val="CommentSubject"/>
    <w:uiPriority w:val="99"/>
    <w:semiHidden/>
    <w:rsid w:val="00F37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a8b14cfe45d623029423601231df8bc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247c68c404d232a47b9f27247c1eaced"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2.xml><?xml version="1.0" encoding="utf-8"?>
<ds:datastoreItem xmlns:ds="http://schemas.openxmlformats.org/officeDocument/2006/customXml" ds:itemID="{B486E4FB-DC8C-48E2-9973-A887DAD92411}">
  <ds:schemaRefs>
    <ds:schemaRef ds:uri="http://purl.org/dc/terms/"/>
    <ds:schemaRef ds:uri="http://purl.org/dc/dcmitype/"/>
    <ds:schemaRef ds:uri="http://schemas.microsoft.com/office/2006/documentManagement/types"/>
    <ds:schemaRef ds:uri="6a1f635c-d292-4469-a7df-b4015b1ad9f2"/>
    <ds:schemaRef ds:uri="fb4ce569-0273-4228-9157-33b14876d01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F8041B-344A-4456-89CF-C7F7E72E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31A73-3CEC-4004-9B30-83BF047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Kamlyn</dc:creator>
  <cp:lastModifiedBy>LaBounty-McNair, Steven</cp:lastModifiedBy>
  <cp:revision>15</cp:revision>
  <cp:lastPrinted>2017-06-30T19:39:00Z</cp:lastPrinted>
  <dcterms:created xsi:type="dcterms:W3CDTF">2019-05-14T19:36:00Z</dcterms:created>
  <dcterms:modified xsi:type="dcterms:W3CDTF">2019-06-11T12:57:00Z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AuthorIds_UIVersion_1024">
    <vt:lpwstr>77</vt:lpwstr>
  </property>
</Properties>
</file>