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65"/>
        <w:gridCol w:w="7285"/>
      </w:tblGrid>
      <w:tr w:rsidR="00EA3837" w:rsidTr="0032364A">
        <w:tc>
          <w:tcPr>
            <w:tcW w:w="2065" w:type="dxa"/>
          </w:tcPr>
          <w:p w:rsidR="00EA3837" w:rsidRPr="0032364A" w:rsidRDefault="00EA3837" w:rsidP="0032364A">
            <w:pPr>
              <w:jc w:val="both"/>
              <w:rPr>
                <w:b/>
                <w:color w:val="4F81BD" w:themeColor="accent1"/>
                <w:sz w:val="24"/>
                <w:szCs w:val="24"/>
              </w:rPr>
            </w:pPr>
            <w:r w:rsidRPr="0032364A">
              <w:rPr>
                <w:b/>
                <w:sz w:val="24"/>
                <w:szCs w:val="24"/>
              </w:rPr>
              <w:t xml:space="preserve">Program </w:t>
            </w:r>
          </w:p>
        </w:tc>
        <w:tc>
          <w:tcPr>
            <w:tcW w:w="7285" w:type="dxa"/>
          </w:tcPr>
          <w:p w:rsidR="00EA3837" w:rsidRPr="0032364A" w:rsidRDefault="00617E05" w:rsidP="0032364A">
            <w:pPr>
              <w:jc w:val="both"/>
              <w:rPr>
                <w:color w:val="4F81BD" w:themeColor="accent1"/>
                <w:sz w:val="24"/>
                <w:szCs w:val="24"/>
              </w:rPr>
            </w:pPr>
            <w:r w:rsidRPr="0032364A">
              <w:rPr>
                <w:color w:val="4F81BD" w:themeColor="accent1"/>
                <w:sz w:val="24"/>
                <w:szCs w:val="24"/>
              </w:rPr>
              <w:fldChar w:fldCharType="begin">
                <w:ffData>
                  <w:name w:val="Text6"/>
                  <w:enabled/>
                  <w:calcOnExit w:val="0"/>
                  <w:textInput/>
                </w:ffData>
              </w:fldChar>
            </w:r>
            <w:bookmarkStart w:id="0" w:name="Text6"/>
            <w:r w:rsidRPr="0032364A">
              <w:rPr>
                <w:color w:val="4F81BD" w:themeColor="accent1"/>
                <w:sz w:val="24"/>
                <w:szCs w:val="24"/>
              </w:rPr>
              <w:instrText xml:space="preserve"> FORMTEXT </w:instrText>
            </w:r>
            <w:r w:rsidRPr="0032364A">
              <w:rPr>
                <w:color w:val="4F81BD" w:themeColor="accent1"/>
                <w:sz w:val="24"/>
                <w:szCs w:val="24"/>
              </w:rPr>
            </w:r>
            <w:r w:rsidRPr="0032364A">
              <w:rPr>
                <w:color w:val="4F81BD" w:themeColor="accent1"/>
                <w:sz w:val="24"/>
                <w:szCs w:val="24"/>
              </w:rPr>
              <w:fldChar w:fldCharType="separate"/>
            </w:r>
            <w:bookmarkStart w:id="1" w:name="_GoBack"/>
            <w:r w:rsidRPr="0032364A">
              <w:rPr>
                <w:noProof/>
                <w:color w:val="4F81BD" w:themeColor="accent1"/>
                <w:sz w:val="24"/>
                <w:szCs w:val="24"/>
              </w:rPr>
              <w:t> </w:t>
            </w:r>
            <w:r w:rsidRPr="0032364A">
              <w:rPr>
                <w:noProof/>
                <w:color w:val="4F81BD" w:themeColor="accent1"/>
                <w:sz w:val="24"/>
                <w:szCs w:val="24"/>
              </w:rPr>
              <w:t> </w:t>
            </w:r>
            <w:r w:rsidRPr="0032364A">
              <w:rPr>
                <w:noProof/>
                <w:color w:val="4F81BD" w:themeColor="accent1"/>
                <w:sz w:val="24"/>
                <w:szCs w:val="24"/>
              </w:rPr>
              <w:t> </w:t>
            </w:r>
            <w:r w:rsidRPr="0032364A">
              <w:rPr>
                <w:noProof/>
                <w:color w:val="4F81BD" w:themeColor="accent1"/>
                <w:sz w:val="24"/>
                <w:szCs w:val="24"/>
              </w:rPr>
              <w:t> </w:t>
            </w:r>
            <w:r w:rsidRPr="0032364A">
              <w:rPr>
                <w:noProof/>
                <w:color w:val="4F81BD" w:themeColor="accent1"/>
                <w:sz w:val="24"/>
                <w:szCs w:val="24"/>
              </w:rPr>
              <w:t> </w:t>
            </w:r>
            <w:bookmarkEnd w:id="1"/>
            <w:r w:rsidRPr="0032364A">
              <w:rPr>
                <w:color w:val="4F81BD" w:themeColor="accent1"/>
                <w:sz w:val="24"/>
                <w:szCs w:val="24"/>
              </w:rPr>
              <w:fldChar w:fldCharType="end"/>
            </w:r>
            <w:bookmarkEnd w:id="0"/>
          </w:p>
        </w:tc>
      </w:tr>
      <w:tr w:rsidR="0032364A" w:rsidTr="0032364A">
        <w:tc>
          <w:tcPr>
            <w:tcW w:w="2065" w:type="dxa"/>
          </w:tcPr>
          <w:p w:rsidR="0032364A" w:rsidRPr="0032364A" w:rsidRDefault="0032364A" w:rsidP="0032364A">
            <w:pPr>
              <w:jc w:val="both"/>
              <w:rPr>
                <w:b/>
                <w:sz w:val="24"/>
                <w:szCs w:val="24"/>
              </w:rPr>
            </w:pPr>
            <w:r w:rsidRPr="0032364A">
              <w:rPr>
                <w:b/>
                <w:sz w:val="24"/>
                <w:szCs w:val="24"/>
              </w:rPr>
              <w:t xml:space="preserve">Provider </w:t>
            </w:r>
          </w:p>
        </w:tc>
        <w:tc>
          <w:tcPr>
            <w:tcW w:w="7285" w:type="dxa"/>
          </w:tcPr>
          <w:p w:rsidR="0032364A" w:rsidRPr="0032364A" w:rsidRDefault="0032364A" w:rsidP="0032364A">
            <w:pPr>
              <w:jc w:val="both"/>
              <w:rPr>
                <w:color w:val="4F81BD" w:themeColor="accent1"/>
                <w:sz w:val="24"/>
                <w:szCs w:val="24"/>
              </w:rPr>
            </w:pPr>
            <w:r>
              <w:rPr>
                <w:color w:val="4F81BD" w:themeColor="accent1"/>
                <w:sz w:val="24"/>
                <w:szCs w:val="24"/>
              </w:rPr>
              <w:fldChar w:fldCharType="begin">
                <w:ffData>
                  <w:name w:val="Text7"/>
                  <w:enabled/>
                  <w:calcOnExit w:val="0"/>
                  <w:textInput/>
                </w:ffData>
              </w:fldChar>
            </w:r>
            <w:bookmarkStart w:id="2" w:name="Text7"/>
            <w:r>
              <w:rPr>
                <w:color w:val="4F81BD" w:themeColor="accent1"/>
                <w:sz w:val="24"/>
                <w:szCs w:val="24"/>
              </w:rPr>
              <w:instrText xml:space="preserve"> FORMTEXT </w:instrText>
            </w:r>
            <w:r>
              <w:rPr>
                <w:color w:val="4F81BD" w:themeColor="accent1"/>
                <w:sz w:val="24"/>
                <w:szCs w:val="24"/>
              </w:rPr>
            </w:r>
            <w:r>
              <w:rPr>
                <w:color w:val="4F81BD" w:themeColor="accent1"/>
                <w:sz w:val="24"/>
                <w:szCs w:val="24"/>
              </w:rPr>
              <w:fldChar w:fldCharType="separate"/>
            </w:r>
            <w:r>
              <w:rPr>
                <w:noProof/>
                <w:color w:val="4F81BD" w:themeColor="accent1"/>
                <w:sz w:val="24"/>
                <w:szCs w:val="24"/>
              </w:rPr>
              <w:t> </w:t>
            </w:r>
            <w:r>
              <w:rPr>
                <w:noProof/>
                <w:color w:val="4F81BD" w:themeColor="accent1"/>
                <w:sz w:val="24"/>
                <w:szCs w:val="24"/>
              </w:rPr>
              <w:t> </w:t>
            </w:r>
            <w:r>
              <w:rPr>
                <w:noProof/>
                <w:color w:val="4F81BD" w:themeColor="accent1"/>
                <w:sz w:val="24"/>
                <w:szCs w:val="24"/>
              </w:rPr>
              <w:t> </w:t>
            </w:r>
            <w:r>
              <w:rPr>
                <w:noProof/>
                <w:color w:val="4F81BD" w:themeColor="accent1"/>
                <w:sz w:val="24"/>
                <w:szCs w:val="24"/>
              </w:rPr>
              <w:t> </w:t>
            </w:r>
            <w:r>
              <w:rPr>
                <w:noProof/>
                <w:color w:val="4F81BD" w:themeColor="accent1"/>
                <w:sz w:val="24"/>
                <w:szCs w:val="24"/>
              </w:rPr>
              <w:t> </w:t>
            </w:r>
            <w:r>
              <w:rPr>
                <w:color w:val="4F81BD" w:themeColor="accent1"/>
                <w:sz w:val="24"/>
                <w:szCs w:val="24"/>
              </w:rPr>
              <w:fldChar w:fldCharType="end"/>
            </w:r>
            <w:bookmarkEnd w:id="2"/>
          </w:p>
        </w:tc>
      </w:tr>
    </w:tbl>
    <w:p w:rsidR="00EA3837" w:rsidRDefault="00EA3837" w:rsidP="00EA3837">
      <w:pPr>
        <w:spacing w:after="0" w:line="240" w:lineRule="auto"/>
      </w:pPr>
    </w:p>
    <w:p w:rsidR="00EA3837" w:rsidRPr="00FB5E60" w:rsidRDefault="00EA3837" w:rsidP="00EA3837">
      <w:pPr>
        <w:spacing w:after="0" w:line="240" w:lineRule="auto"/>
        <w:rPr>
          <w:b/>
          <w:sz w:val="28"/>
          <w:szCs w:val="28"/>
        </w:rPr>
      </w:pPr>
      <w:r w:rsidRPr="00FB5E60">
        <w:rPr>
          <w:b/>
          <w:sz w:val="28"/>
          <w:szCs w:val="28"/>
        </w:rPr>
        <w:t>Candidate Experience</w:t>
      </w:r>
      <w:r w:rsidRPr="00FB5E60">
        <w:rPr>
          <w:b/>
          <w:sz w:val="28"/>
          <w:szCs w:val="28"/>
        </w:rPr>
        <w:tab/>
      </w:r>
    </w:p>
    <w:p w:rsidR="00EA3837" w:rsidRDefault="00EA3837" w:rsidP="00EA3837">
      <w:pPr>
        <w:spacing w:after="0"/>
      </w:pPr>
    </w:p>
    <w:p w:rsidR="00EA3837" w:rsidRDefault="00EA3837" w:rsidP="00EA3837">
      <w:pPr>
        <w:spacing w:after="0" w:line="240" w:lineRule="auto"/>
      </w:pPr>
      <w:r w:rsidRPr="00EA3837">
        <w:rPr>
          <w:b/>
          <w:sz w:val="24"/>
          <w:szCs w:val="24"/>
        </w:rPr>
        <w:t>DIRECTIONS</w:t>
      </w:r>
      <w:r w:rsidRPr="004758A3">
        <w:rPr>
          <w:b/>
        </w:rPr>
        <w:t>:</w:t>
      </w:r>
      <w:r w:rsidRPr="004758A3">
        <w:t xml:space="preserve"> Briefly address the following prompts in the space provided, referencing specific examples in the accompanying evidence sources where appropriate.</w:t>
      </w:r>
      <w:r w:rsidR="00CB3C9E">
        <w:t xml:space="preserve">  </w:t>
      </w:r>
      <w:r>
        <w:t xml:space="preserve">Bullets or brief text is acceptable. </w:t>
      </w:r>
      <w:r w:rsidR="00617E05">
        <w:t xml:space="preserve"> Please limit your response about</w:t>
      </w:r>
      <w:r w:rsidR="001B2FA6">
        <w:t xml:space="preserve"> 2</w:t>
      </w:r>
      <w:r w:rsidR="00CB3C9E">
        <w:t xml:space="preserve">50 words or less per prompt.  </w:t>
      </w:r>
    </w:p>
    <w:p w:rsidR="001B2FA6" w:rsidRDefault="001B2FA6" w:rsidP="00EA3837">
      <w:pPr>
        <w:spacing w:after="0" w:line="240" w:lineRule="auto"/>
      </w:pPr>
    </w:p>
    <w:tbl>
      <w:tblPr>
        <w:tblStyle w:val="TableGrid"/>
        <w:tblW w:w="0" w:type="auto"/>
        <w:tblLook w:val="04A0" w:firstRow="1" w:lastRow="0" w:firstColumn="1" w:lastColumn="0" w:noHBand="0" w:noVBand="1"/>
      </w:tblPr>
      <w:tblGrid>
        <w:gridCol w:w="10070"/>
      </w:tblGrid>
      <w:tr w:rsidR="001B2FA6" w:rsidTr="001B2FA6">
        <w:tc>
          <w:tcPr>
            <w:tcW w:w="10296" w:type="dxa"/>
            <w:shd w:val="clear" w:color="auto" w:fill="DBE5F1" w:themeFill="accent1" w:themeFillTint="33"/>
          </w:tcPr>
          <w:p w:rsidR="001B2FA6" w:rsidRDefault="001B2FA6" w:rsidP="005332AD">
            <w:pPr>
              <w:rPr>
                <w:b/>
              </w:rPr>
            </w:pPr>
            <w:r w:rsidRPr="001B2FA6">
              <w:rPr>
                <w:b/>
              </w:rPr>
              <w:t>Prompt 1:</w:t>
            </w:r>
            <w:r>
              <w:t xml:space="preserve"> Provide evidence that demonstrates that candidates who complete this program are prepared to be effective in the </w:t>
            </w:r>
            <w:r w:rsidR="005332AD">
              <w:t>certificate area</w:t>
            </w:r>
            <w:r>
              <w:t>.</w:t>
            </w:r>
            <w:r w:rsidR="0029662D">
              <w:t xml:space="preserve"> (Standard 1)</w:t>
            </w:r>
          </w:p>
        </w:tc>
      </w:tr>
      <w:tr w:rsidR="001B2FA6" w:rsidTr="00D919D8">
        <w:tc>
          <w:tcPr>
            <w:tcW w:w="10296" w:type="dxa"/>
          </w:tcPr>
          <w:p w:rsidR="001B2FA6" w:rsidRPr="001B2FA6" w:rsidRDefault="00C873E6" w:rsidP="00F35E13">
            <w:pPr>
              <w:spacing w:line="360" w:lineRule="auto"/>
            </w:pPr>
            <w:r w:rsidRPr="0029662D">
              <w:t xml:space="preserve">  </w:t>
            </w:r>
            <w:r w:rsidR="00F35E13">
              <w:fldChar w:fldCharType="begin">
                <w:ffData>
                  <w:name w:val="Text8"/>
                  <w:enabled/>
                  <w:calcOnExit w:val="0"/>
                  <w:textInput>
                    <w:maxLength w:val="1500"/>
                  </w:textInput>
                </w:ffData>
              </w:fldChar>
            </w:r>
            <w:bookmarkStart w:id="3" w:name="Text8"/>
            <w:r w:rsidR="00F35E13">
              <w:instrText xml:space="preserve"> FORMTEXT </w:instrText>
            </w:r>
            <w:r w:rsidR="00F35E13">
              <w:fldChar w:fldCharType="separate"/>
            </w:r>
            <w:r w:rsidR="00F35E13">
              <w:rPr>
                <w:noProof/>
              </w:rPr>
              <w:t> </w:t>
            </w:r>
            <w:r w:rsidR="00F35E13">
              <w:rPr>
                <w:noProof/>
              </w:rPr>
              <w:t> </w:t>
            </w:r>
            <w:r w:rsidR="00F35E13">
              <w:rPr>
                <w:noProof/>
              </w:rPr>
              <w:t> </w:t>
            </w:r>
            <w:r w:rsidR="00F35E13">
              <w:rPr>
                <w:noProof/>
              </w:rPr>
              <w:t> </w:t>
            </w:r>
            <w:r w:rsidR="00F35E13">
              <w:rPr>
                <w:noProof/>
              </w:rPr>
              <w:t> </w:t>
            </w:r>
            <w:r w:rsidR="00F35E13">
              <w:fldChar w:fldCharType="end"/>
            </w:r>
            <w:bookmarkEnd w:id="3"/>
            <w:r w:rsidRPr="0029662D">
              <w:t xml:space="preserve"> </w:t>
            </w:r>
          </w:p>
        </w:tc>
      </w:tr>
    </w:tbl>
    <w:p w:rsidR="001B2FA6" w:rsidRDefault="001B2FA6" w:rsidP="00EA3837">
      <w:pPr>
        <w:spacing w:after="0" w:line="240" w:lineRule="auto"/>
      </w:pPr>
    </w:p>
    <w:tbl>
      <w:tblPr>
        <w:tblStyle w:val="TableGrid"/>
        <w:tblW w:w="0" w:type="auto"/>
        <w:tblLook w:val="04A0" w:firstRow="1" w:lastRow="0" w:firstColumn="1" w:lastColumn="0" w:noHBand="0" w:noVBand="1"/>
      </w:tblPr>
      <w:tblGrid>
        <w:gridCol w:w="10070"/>
      </w:tblGrid>
      <w:tr w:rsidR="001B2FA6" w:rsidTr="001B2FA6">
        <w:tc>
          <w:tcPr>
            <w:tcW w:w="10296" w:type="dxa"/>
            <w:shd w:val="clear" w:color="auto" w:fill="DBE5F1" w:themeFill="accent1" w:themeFillTint="33"/>
          </w:tcPr>
          <w:p w:rsidR="001B2FA6" w:rsidRPr="001B2FA6" w:rsidRDefault="001B2FA6" w:rsidP="00D919D8">
            <w:r w:rsidRPr="001B2FA6">
              <w:rPr>
                <w:b/>
              </w:rPr>
              <w:t>Prompt 2</w:t>
            </w:r>
            <w:r>
              <w:t>: Explain the program structures clinical experiences to provide candidates with opportunities to practice and develop proficiency in the essential skills and practices needed to be an effective educator.</w:t>
            </w:r>
            <w:r w:rsidR="0029662D">
              <w:t xml:space="preserve"> (2.1)</w:t>
            </w:r>
          </w:p>
        </w:tc>
      </w:tr>
      <w:tr w:rsidR="001B2FA6" w:rsidTr="00D919D8">
        <w:tc>
          <w:tcPr>
            <w:tcW w:w="10296" w:type="dxa"/>
          </w:tcPr>
          <w:p w:rsidR="001B2FA6" w:rsidRPr="0032364A" w:rsidRDefault="00F35E13" w:rsidP="00F35E13">
            <w:pPr>
              <w:spacing w:line="360" w:lineRule="auto"/>
            </w:pPr>
            <w:r>
              <w:fldChar w:fldCharType="begin">
                <w:ffData>
                  <w:name w:val="Text2"/>
                  <w:enabled/>
                  <w:calcOnExit w:val="0"/>
                  <w:textInput>
                    <w:maxLength w:val="200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1B2FA6" w:rsidRDefault="001B2FA6" w:rsidP="00EA3837">
      <w:pPr>
        <w:spacing w:after="0" w:line="240" w:lineRule="auto"/>
      </w:pPr>
    </w:p>
    <w:tbl>
      <w:tblPr>
        <w:tblStyle w:val="TableGrid"/>
        <w:tblW w:w="0" w:type="auto"/>
        <w:tblLook w:val="04A0" w:firstRow="1" w:lastRow="0" w:firstColumn="1" w:lastColumn="0" w:noHBand="0" w:noVBand="1"/>
      </w:tblPr>
      <w:tblGrid>
        <w:gridCol w:w="10070"/>
      </w:tblGrid>
      <w:tr w:rsidR="001B2FA6" w:rsidTr="001B2FA6">
        <w:tc>
          <w:tcPr>
            <w:tcW w:w="10296" w:type="dxa"/>
            <w:shd w:val="clear" w:color="auto" w:fill="DBE5F1" w:themeFill="accent1" w:themeFillTint="33"/>
          </w:tcPr>
          <w:p w:rsidR="001B2FA6" w:rsidRPr="001B2FA6" w:rsidRDefault="001B2FA6" w:rsidP="00D919D8">
            <w:r w:rsidRPr="001B2FA6">
              <w:rPr>
                <w:b/>
              </w:rPr>
              <w:t>Prompt 3:</w:t>
            </w:r>
            <w:r>
              <w:t xml:space="preserve"> Describe how</w:t>
            </w:r>
            <w:r w:rsidR="000B62BD">
              <w:t xml:space="preserve"> the program assesses candidate</w:t>
            </w:r>
            <w:r>
              <w:t xml:space="preserve"> proficiency in the critical concepts, principles, and pract</w:t>
            </w:r>
            <w:r w:rsidR="00C873E6">
              <w:t>ices of their certificate area.</w:t>
            </w:r>
            <w:r w:rsidR="0029662D">
              <w:t xml:space="preserve">  (3.4/3.5)</w:t>
            </w:r>
          </w:p>
        </w:tc>
      </w:tr>
      <w:tr w:rsidR="001B2FA6" w:rsidTr="00D919D8">
        <w:tc>
          <w:tcPr>
            <w:tcW w:w="10296" w:type="dxa"/>
          </w:tcPr>
          <w:p w:rsidR="001B2FA6" w:rsidRPr="0032364A" w:rsidRDefault="00C873E6" w:rsidP="00F35E13">
            <w:pPr>
              <w:spacing w:line="360" w:lineRule="auto"/>
            </w:pPr>
            <w:r w:rsidRPr="0029662D">
              <w:fldChar w:fldCharType="begin">
                <w:ffData>
                  <w:name w:val="Text3"/>
                  <w:enabled/>
                  <w:calcOnExit w:val="0"/>
                  <w:textInput>
                    <w:maxLength w:val="2000"/>
                  </w:textInput>
                </w:ffData>
              </w:fldChar>
            </w:r>
            <w:bookmarkStart w:id="5" w:name="Text3"/>
            <w:r w:rsidRPr="0029662D">
              <w:instrText xml:space="preserve"> FORMTEXT </w:instrText>
            </w:r>
            <w:r w:rsidRPr="0029662D">
              <w:fldChar w:fldCharType="separate"/>
            </w:r>
            <w:r w:rsidRPr="0029662D">
              <w:rPr>
                <w:noProof/>
              </w:rPr>
              <w:t> </w:t>
            </w:r>
            <w:r w:rsidRPr="0029662D">
              <w:rPr>
                <w:noProof/>
              </w:rPr>
              <w:t> </w:t>
            </w:r>
            <w:r w:rsidRPr="0029662D">
              <w:rPr>
                <w:noProof/>
              </w:rPr>
              <w:t> </w:t>
            </w:r>
            <w:r w:rsidRPr="0029662D">
              <w:rPr>
                <w:noProof/>
              </w:rPr>
              <w:t> </w:t>
            </w:r>
            <w:r w:rsidRPr="0029662D">
              <w:rPr>
                <w:noProof/>
              </w:rPr>
              <w:t> </w:t>
            </w:r>
            <w:r w:rsidRPr="0029662D">
              <w:fldChar w:fldCharType="end"/>
            </w:r>
            <w:bookmarkEnd w:id="5"/>
          </w:p>
        </w:tc>
      </w:tr>
    </w:tbl>
    <w:p w:rsidR="001B2FA6" w:rsidRDefault="001B2FA6" w:rsidP="00EA3837">
      <w:pPr>
        <w:spacing w:after="0" w:line="240" w:lineRule="auto"/>
      </w:pPr>
    </w:p>
    <w:tbl>
      <w:tblPr>
        <w:tblStyle w:val="TableGrid"/>
        <w:tblW w:w="0" w:type="auto"/>
        <w:tblLook w:val="04A0" w:firstRow="1" w:lastRow="0" w:firstColumn="1" w:lastColumn="0" w:noHBand="0" w:noVBand="1"/>
      </w:tblPr>
      <w:tblGrid>
        <w:gridCol w:w="10070"/>
      </w:tblGrid>
      <w:tr w:rsidR="001B2FA6" w:rsidTr="001B2FA6">
        <w:tc>
          <w:tcPr>
            <w:tcW w:w="10296" w:type="dxa"/>
            <w:shd w:val="clear" w:color="auto" w:fill="DBE5F1" w:themeFill="accent1" w:themeFillTint="33"/>
          </w:tcPr>
          <w:p w:rsidR="001B2FA6" w:rsidRPr="001B2FA6" w:rsidRDefault="001B2FA6" w:rsidP="00D919D8">
            <w:r>
              <w:rPr>
                <w:b/>
              </w:rPr>
              <w:t xml:space="preserve">Prompt 4: </w:t>
            </w:r>
            <w:r>
              <w:t xml:space="preserve">Identify </w:t>
            </w:r>
            <w:r w:rsidRPr="001B2FA6">
              <w:t>recent changes</w:t>
            </w:r>
            <w:r>
              <w:t xml:space="preserve"> or improvements to the candidate experience, the data used to inform changes, and the data you will use to assess impact of the change.  </w:t>
            </w:r>
          </w:p>
        </w:tc>
      </w:tr>
      <w:tr w:rsidR="001B2FA6" w:rsidTr="00D919D8">
        <w:tc>
          <w:tcPr>
            <w:tcW w:w="10296" w:type="dxa"/>
          </w:tcPr>
          <w:p w:rsidR="001B2FA6" w:rsidRPr="0032364A" w:rsidRDefault="00C873E6" w:rsidP="00F35E13">
            <w:pPr>
              <w:spacing w:line="360" w:lineRule="auto"/>
            </w:pPr>
            <w:r w:rsidRPr="0029662D">
              <w:fldChar w:fldCharType="begin">
                <w:ffData>
                  <w:name w:val="Text4"/>
                  <w:enabled/>
                  <w:calcOnExit w:val="0"/>
                  <w:textInput>
                    <w:maxLength w:val="2000"/>
                  </w:textInput>
                </w:ffData>
              </w:fldChar>
            </w:r>
            <w:bookmarkStart w:id="6" w:name="Text4"/>
            <w:r w:rsidRPr="0029662D">
              <w:instrText xml:space="preserve"> FORMTEXT </w:instrText>
            </w:r>
            <w:r w:rsidRPr="0029662D">
              <w:fldChar w:fldCharType="separate"/>
            </w:r>
            <w:r w:rsidRPr="0029662D">
              <w:rPr>
                <w:noProof/>
              </w:rPr>
              <w:t> </w:t>
            </w:r>
            <w:r w:rsidRPr="0029662D">
              <w:rPr>
                <w:noProof/>
              </w:rPr>
              <w:t> </w:t>
            </w:r>
            <w:r w:rsidRPr="0029662D">
              <w:rPr>
                <w:noProof/>
              </w:rPr>
              <w:t> </w:t>
            </w:r>
            <w:r w:rsidRPr="0029662D">
              <w:rPr>
                <w:noProof/>
              </w:rPr>
              <w:t> </w:t>
            </w:r>
            <w:r w:rsidRPr="0029662D">
              <w:rPr>
                <w:noProof/>
              </w:rPr>
              <w:t> </w:t>
            </w:r>
            <w:r w:rsidRPr="0029662D">
              <w:fldChar w:fldCharType="end"/>
            </w:r>
            <w:bookmarkEnd w:id="6"/>
          </w:p>
        </w:tc>
      </w:tr>
    </w:tbl>
    <w:p w:rsidR="001B2FA6" w:rsidRDefault="001B2FA6" w:rsidP="00EA3837">
      <w:pPr>
        <w:spacing w:after="0" w:line="240" w:lineRule="auto"/>
      </w:pPr>
    </w:p>
    <w:tbl>
      <w:tblPr>
        <w:tblStyle w:val="TableGrid"/>
        <w:tblW w:w="0" w:type="auto"/>
        <w:tblLook w:val="04A0" w:firstRow="1" w:lastRow="0" w:firstColumn="1" w:lastColumn="0" w:noHBand="0" w:noVBand="1"/>
      </w:tblPr>
      <w:tblGrid>
        <w:gridCol w:w="10070"/>
      </w:tblGrid>
      <w:tr w:rsidR="001B2FA6" w:rsidTr="001B2FA6">
        <w:tc>
          <w:tcPr>
            <w:tcW w:w="10296" w:type="dxa"/>
            <w:shd w:val="clear" w:color="auto" w:fill="DBE5F1" w:themeFill="accent1" w:themeFillTint="33"/>
          </w:tcPr>
          <w:p w:rsidR="001B2FA6" w:rsidRDefault="001B2FA6" w:rsidP="00D919D8">
            <w:pPr>
              <w:rPr>
                <w:b/>
              </w:rPr>
            </w:pPr>
            <w:r>
              <w:rPr>
                <w:b/>
              </w:rPr>
              <w:t xml:space="preserve">Prompt 5: </w:t>
            </w:r>
            <w:r>
              <w:t xml:space="preserve">Describe your perceived </w:t>
            </w:r>
            <w:r w:rsidRPr="001B2FA6">
              <w:t>strengths and areas in need of improvement</w:t>
            </w:r>
            <w:r>
              <w:t xml:space="preserve"> specific to the program of study, clinical experiences, and candidate assessment.  </w:t>
            </w:r>
          </w:p>
        </w:tc>
      </w:tr>
      <w:tr w:rsidR="001B2FA6" w:rsidTr="00D919D8">
        <w:tc>
          <w:tcPr>
            <w:tcW w:w="10296" w:type="dxa"/>
          </w:tcPr>
          <w:p w:rsidR="001B2FA6" w:rsidRPr="0032364A" w:rsidRDefault="00C873E6" w:rsidP="00F35E13">
            <w:pPr>
              <w:spacing w:line="360" w:lineRule="auto"/>
            </w:pPr>
            <w:r w:rsidRPr="0029662D">
              <w:fldChar w:fldCharType="begin">
                <w:ffData>
                  <w:name w:val="Text5"/>
                  <w:enabled/>
                  <w:calcOnExit w:val="0"/>
                  <w:textInput>
                    <w:maxLength w:val="2000"/>
                  </w:textInput>
                </w:ffData>
              </w:fldChar>
            </w:r>
            <w:bookmarkStart w:id="7" w:name="Text5"/>
            <w:r w:rsidRPr="0029662D">
              <w:instrText xml:space="preserve"> FORMTEXT </w:instrText>
            </w:r>
            <w:r w:rsidRPr="0029662D">
              <w:fldChar w:fldCharType="separate"/>
            </w:r>
            <w:r w:rsidRPr="0029662D">
              <w:rPr>
                <w:noProof/>
              </w:rPr>
              <w:t> </w:t>
            </w:r>
            <w:r w:rsidRPr="0029662D">
              <w:rPr>
                <w:noProof/>
              </w:rPr>
              <w:t> </w:t>
            </w:r>
            <w:r w:rsidRPr="0029662D">
              <w:rPr>
                <w:noProof/>
              </w:rPr>
              <w:t> </w:t>
            </w:r>
            <w:r w:rsidRPr="0029662D">
              <w:rPr>
                <w:noProof/>
              </w:rPr>
              <w:t> </w:t>
            </w:r>
            <w:r w:rsidRPr="0029662D">
              <w:rPr>
                <w:noProof/>
              </w:rPr>
              <w:t> </w:t>
            </w:r>
            <w:r w:rsidRPr="0029662D">
              <w:fldChar w:fldCharType="end"/>
            </w:r>
            <w:bookmarkEnd w:id="7"/>
          </w:p>
        </w:tc>
      </w:tr>
    </w:tbl>
    <w:p w:rsidR="0029662D" w:rsidRDefault="0029662D" w:rsidP="00EA3837">
      <w:pPr>
        <w:spacing w:after="0" w:line="240" w:lineRule="auto"/>
        <w:rPr>
          <w:b/>
          <w:sz w:val="24"/>
          <w:szCs w:val="24"/>
        </w:rPr>
      </w:pPr>
    </w:p>
    <w:p w:rsidR="00EA3837" w:rsidRPr="00FB5E60" w:rsidRDefault="00EA3837" w:rsidP="00EA3837">
      <w:pPr>
        <w:spacing w:after="0" w:line="240" w:lineRule="auto"/>
      </w:pPr>
      <w:r w:rsidRPr="00EA3837">
        <w:rPr>
          <w:b/>
          <w:sz w:val="24"/>
          <w:szCs w:val="24"/>
        </w:rPr>
        <w:t>REQUIRED EVIDENCE</w:t>
      </w:r>
      <w:r w:rsidRPr="00FF0B6D">
        <w:rPr>
          <w:b/>
        </w:rPr>
        <w:t>:</w:t>
      </w:r>
      <w:r w:rsidRPr="00FB5E60">
        <w:t xml:space="preserve"> The chart below details required pre-visit evidence that programs should submit to provide the data necessary for the review team to begin to understand the program. The chart also details</w:t>
      </w:r>
      <w:r>
        <w:t xml:space="preserve"> the evidence format. </w:t>
      </w:r>
      <w:r w:rsidRPr="00FB5E60">
        <w:t xml:space="preserve">All evidence must be uploaded to the </w:t>
      </w:r>
      <w:r>
        <w:t>electronic platform</w:t>
      </w:r>
      <w:r w:rsidRPr="00FB5E60">
        <w:t xml:space="preserve"> or provided to RIDE (hard copy) two months prior to the on-site visit. For electronic evidence, follow the naming conventions below and upload all evidence as PDF documents. The chart specifies minimally required evidence; programs may provide additional evidence to demonstrate how th</w:t>
      </w:r>
      <w:r>
        <w:t>ey meet PREP-</w:t>
      </w:r>
      <w:r w:rsidRPr="00FB5E60">
        <w:t>RI expectations.</w:t>
      </w:r>
    </w:p>
    <w:p w:rsidR="00EA3837" w:rsidRPr="00FB5E60" w:rsidRDefault="00EA3837" w:rsidP="00EA3837">
      <w:pPr>
        <w:spacing w:after="0" w:line="240" w:lineRule="auto"/>
      </w:pPr>
    </w:p>
    <w:p w:rsidR="00EA3837" w:rsidRPr="00FB5E60" w:rsidRDefault="00EA3837" w:rsidP="00EA3837">
      <w:pPr>
        <w:spacing w:after="0" w:line="240" w:lineRule="auto"/>
      </w:pPr>
      <w:r w:rsidRPr="00FB5E60">
        <w:t xml:space="preserve">Note: </w:t>
      </w:r>
      <w:r w:rsidRPr="00FF0B6D">
        <w:rPr>
          <w:i/>
        </w:rPr>
        <w:t>If multiple electronic documents are submitted for the same component, then add to the naming convention an additional A, B, C, after the component number for each additional document. For example, S1A_Candidatename, S1B_CandidateName, S1C_CandidateName, etc.</w:t>
      </w:r>
    </w:p>
    <w:p w:rsidR="00EA3837" w:rsidRPr="00A44059" w:rsidRDefault="00EA3837" w:rsidP="00EA3837">
      <w:pPr>
        <w:spacing w:after="0" w:line="240" w:lineRule="auto"/>
        <w:rPr>
          <w:b/>
          <w:color w:val="4F81BD" w:themeColor="accent1"/>
        </w:rPr>
      </w:pPr>
    </w:p>
    <w:tbl>
      <w:tblPr>
        <w:tblStyle w:val="TableGrid"/>
        <w:tblW w:w="5263" w:type="pct"/>
        <w:tblInd w:w="-252" w:type="dxa"/>
        <w:shd w:val="clear" w:color="auto" w:fill="DBE5F1" w:themeFill="accent1" w:themeFillTint="33"/>
        <w:tblLayout w:type="fixed"/>
        <w:tblLook w:val="04A0" w:firstRow="1" w:lastRow="0" w:firstColumn="1" w:lastColumn="0" w:noHBand="0" w:noVBand="1"/>
      </w:tblPr>
      <w:tblGrid>
        <w:gridCol w:w="1228"/>
        <w:gridCol w:w="1324"/>
        <w:gridCol w:w="1235"/>
        <w:gridCol w:w="1808"/>
        <w:gridCol w:w="5005"/>
      </w:tblGrid>
      <w:tr w:rsidR="00EA3837" w:rsidRPr="00677456" w:rsidTr="006D4DF2">
        <w:trPr>
          <w:trHeight w:val="503"/>
          <w:tblHeader/>
        </w:trPr>
        <w:tc>
          <w:tcPr>
            <w:tcW w:w="579" w:type="pct"/>
            <w:shd w:val="clear" w:color="auto" w:fill="1F497D" w:themeFill="text2"/>
          </w:tcPr>
          <w:p w:rsidR="00EA3837" w:rsidRPr="00677456" w:rsidRDefault="00EA3837" w:rsidP="00EA3837">
            <w:pPr>
              <w:jc w:val="center"/>
              <w:rPr>
                <w:b/>
                <w:color w:val="FFFFFF" w:themeColor="background1"/>
                <w:sz w:val="20"/>
                <w:szCs w:val="20"/>
              </w:rPr>
            </w:pPr>
            <w:r w:rsidRPr="00677456">
              <w:rPr>
                <w:b/>
                <w:color w:val="FFFFFF" w:themeColor="background1"/>
                <w:sz w:val="20"/>
                <w:szCs w:val="20"/>
              </w:rPr>
              <w:lastRenderedPageBreak/>
              <w:t>Component</w:t>
            </w:r>
          </w:p>
        </w:tc>
        <w:tc>
          <w:tcPr>
            <w:tcW w:w="624" w:type="pct"/>
            <w:shd w:val="clear" w:color="auto" w:fill="1F497D" w:themeFill="text2"/>
          </w:tcPr>
          <w:p w:rsidR="00EA3837" w:rsidRPr="00677456" w:rsidRDefault="00EA3837" w:rsidP="00EA3837">
            <w:pPr>
              <w:jc w:val="center"/>
              <w:rPr>
                <w:b/>
                <w:color w:val="FFFFFF" w:themeColor="background1"/>
                <w:sz w:val="20"/>
                <w:szCs w:val="20"/>
              </w:rPr>
            </w:pPr>
            <w:r w:rsidRPr="00677456">
              <w:rPr>
                <w:b/>
                <w:color w:val="FFFFFF" w:themeColor="background1"/>
                <w:sz w:val="20"/>
                <w:szCs w:val="20"/>
              </w:rPr>
              <w:t>Required Evidence</w:t>
            </w:r>
          </w:p>
        </w:tc>
        <w:tc>
          <w:tcPr>
            <w:tcW w:w="582" w:type="pct"/>
            <w:shd w:val="clear" w:color="auto" w:fill="1F497D" w:themeFill="text2"/>
          </w:tcPr>
          <w:p w:rsidR="00EA3837" w:rsidRPr="00677456" w:rsidRDefault="00EA3837" w:rsidP="00EA3837">
            <w:pPr>
              <w:jc w:val="center"/>
              <w:rPr>
                <w:b/>
                <w:color w:val="FFFFFF" w:themeColor="background1"/>
                <w:sz w:val="20"/>
                <w:szCs w:val="20"/>
              </w:rPr>
            </w:pPr>
            <w:r w:rsidRPr="00677456">
              <w:rPr>
                <w:b/>
                <w:color w:val="FFFFFF" w:themeColor="background1"/>
                <w:sz w:val="20"/>
                <w:szCs w:val="20"/>
              </w:rPr>
              <w:t>Format</w:t>
            </w:r>
          </w:p>
        </w:tc>
        <w:tc>
          <w:tcPr>
            <w:tcW w:w="853" w:type="pct"/>
            <w:shd w:val="clear" w:color="auto" w:fill="1F497D" w:themeFill="text2"/>
          </w:tcPr>
          <w:p w:rsidR="00EA3837" w:rsidRPr="00677456" w:rsidRDefault="00EA3837" w:rsidP="00EA3837">
            <w:pPr>
              <w:jc w:val="center"/>
              <w:rPr>
                <w:b/>
                <w:color w:val="FFFFFF" w:themeColor="background1"/>
                <w:sz w:val="20"/>
                <w:szCs w:val="20"/>
              </w:rPr>
            </w:pPr>
            <w:r w:rsidRPr="00677456">
              <w:rPr>
                <w:b/>
                <w:color w:val="FFFFFF" w:themeColor="background1"/>
                <w:sz w:val="20"/>
                <w:szCs w:val="20"/>
              </w:rPr>
              <w:t>File Name</w:t>
            </w:r>
          </w:p>
        </w:tc>
        <w:tc>
          <w:tcPr>
            <w:tcW w:w="2361" w:type="pct"/>
            <w:shd w:val="clear" w:color="auto" w:fill="1F497D" w:themeFill="text2"/>
          </w:tcPr>
          <w:p w:rsidR="00EA3837" w:rsidRPr="00677456" w:rsidRDefault="00EA3837" w:rsidP="00EA3837">
            <w:pPr>
              <w:jc w:val="center"/>
              <w:rPr>
                <w:b/>
                <w:color w:val="FFFFFF" w:themeColor="background1"/>
                <w:sz w:val="20"/>
                <w:szCs w:val="20"/>
              </w:rPr>
            </w:pPr>
            <w:r w:rsidRPr="00677456">
              <w:rPr>
                <w:b/>
                <w:color w:val="FFFFFF" w:themeColor="background1"/>
                <w:sz w:val="20"/>
                <w:szCs w:val="20"/>
              </w:rPr>
              <w:t>Description</w:t>
            </w:r>
          </w:p>
        </w:tc>
      </w:tr>
      <w:tr w:rsidR="00EA3837" w:rsidRPr="005F3177" w:rsidTr="00EA3837">
        <w:trPr>
          <w:trHeight w:val="1185"/>
        </w:trPr>
        <w:tc>
          <w:tcPr>
            <w:tcW w:w="579" w:type="pct"/>
            <w:shd w:val="clear" w:color="auto" w:fill="DBE5F1" w:themeFill="accent1" w:themeFillTint="33"/>
          </w:tcPr>
          <w:p w:rsidR="00EA3837" w:rsidRPr="005F3177" w:rsidDel="00CC483C" w:rsidRDefault="00EA3837" w:rsidP="008A1277">
            <w:pPr>
              <w:rPr>
                <w:sz w:val="20"/>
                <w:szCs w:val="20"/>
              </w:rPr>
            </w:pPr>
            <w:r w:rsidRPr="005F3177">
              <w:rPr>
                <w:sz w:val="20"/>
                <w:szCs w:val="20"/>
              </w:rPr>
              <w:t>1.1-1.7</w:t>
            </w:r>
          </w:p>
        </w:tc>
        <w:tc>
          <w:tcPr>
            <w:tcW w:w="624" w:type="pct"/>
            <w:shd w:val="clear" w:color="auto" w:fill="DBE5F1" w:themeFill="accent1" w:themeFillTint="33"/>
          </w:tcPr>
          <w:p w:rsidR="00EA3837" w:rsidRPr="00677456" w:rsidRDefault="00EA3837" w:rsidP="008A1277">
            <w:pPr>
              <w:rPr>
                <w:sz w:val="20"/>
                <w:szCs w:val="20"/>
              </w:rPr>
            </w:pPr>
            <w:r w:rsidRPr="00677456">
              <w:rPr>
                <w:sz w:val="20"/>
                <w:szCs w:val="20"/>
              </w:rPr>
              <w:t>Program Overview</w:t>
            </w:r>
          </w:p>
        </w:tc>
        <w:tc>
          <w:tcPr>
            <w:tcW w:w="582" w:type="pct"/>
            <w:shd w:val="clear" w:color="auto" w:fill="DBE5F1" w:themeFill="accent1" w:themeFillTint="33"/>
          </w:tcPr>
          <w:p w:rsidR="00EA3837" w:rsidRPr="00677456" w:rsidRDefault="00EA3837" w:rsidP="008A1277">
            <w:pPr>
              <w:rPr>
                <w:sz w:val="20"/>
                <w:szCs w:val="20"/>
              </w:rPr>
            </w:pPr>
            <w:r w:rsidRPr="00677456">
              <w:rPr>
                <w:sz w:val="20"/>
                <w:szCs w:val="20"/>
              </w:rPr>
              <w:t xml:space="preserve">Electronic Document </w:t>
            </w:r>
          </w:p>
        </w:tc>
        <w:tc>
          <w:tcPr>
            <w:tcW w:w="853" w:type="pct"/>
            <w:shd w:val="clear" w:color="auto" w:fill="DBE5F1" w:themeFill="accent1" w:themeFillTint="33"/>
          </w:tcPr>
          <w:p w:rsidR="00EA3837" w:rsidRPr="00677456" w:rsidRDefault="00EA3837" w:rsidP="009018F1">
            <w:pPr>
              <w:rPr>
                <w:sz w:val="20"/>
                <w:szCs w:val="20"/>
              </w:rPr>
            </w:pPr>
            <w:r w:rsidRPr="00677456">
              <w:rPr>
                <w:sz w:val="20"/>
                <w:szCs w:val="20"/>
              </w:rPr>
              <w:t>PV</w:t>
            </w:r>
            <w:r w:rsidR="009018F1">
              <w:rPr>
                <w:sz w:val="20"/>
                <w:szCs w:val="20"/>
              </w:rPr>
              <w:t>3</w:t>
            </w:r>
            <w:r w:rsidRPr="00677456">
              <w:rPr>
                <w:sz w:val="20"/>
                <w:szCs w:val="20"/>
              </w:rPr>
              <w:t>_ProgramOverview</w:t>
            </w:r>
          </w:p>
        </w:tc>
        <w:tc>
          <w:tcPr>
            <w:tcW w:w="2361" w:type="pct"/>
            <w:shd w:val="clear" w:color="auto" w:fill="DBE5F1" w:themeFill="accent1" w:themeFillTint="33"/>
          </w:tcPr>
          <w:p w:rsidR="00EA3837" w:rsidRPr="00677456" w:rsidRDefault="00EA3837" w:rsidP="008A1277">
            <w:pPr>
              <w:rPr>
                <w:sz w:val="20"/>
                <w:szCs w:val="20"/>
              </w:rPr>
            </w:pPr>
            <w:r w:rsidRPr="00677456">
              <w:rPr>
                <w:sz w:val="20"/>
                <w:szCs w:val="20"/>
              </w:rPr>
              <w:t>A flow chart that provides an overview of the program including required and optional courses, field experiences</w:t>
            </w:r>
            <w:r>
              <w:rPr>
                <w:sz w:val="20"/>
                <w:szCs w:val="20"/>
              </w:rPr>
              <w:t xml:space="preserve"> including duration of said placements</w:t>
            </w:r>
            <w:r w:rsidRPr="00677456">
              <w:rPr>
                <w:sz w:val="20"/>
                <w:szCs w:val="20"/>
              </w:rPr>
              <w:t xml:space="preserve">, and assessment decision points. </w:t>
            </w:r>
          </w:p>
        </w:tc>
      </w:tr>
      <w:tr w:rsidR="00EA3837" w:rsidRPr="005F3177" w:rsidTr="00EA3837">
        <w:trPr>
          <w:trHeight w:val="1185"/>
        </w:trPr>
        <w:tc>
          <w:tcPr>
            <w:tcW w:w="579" w:type="pct"/>
            <w:shd w:val="clear" w:color="auto" w:fill="DBE5F1" w:themeFill="accent1" w:themeFillTint="33"/>
          </w:tcPr>
          <w:p w:rsidR="00EA3837" w:rsidRPr="005F3177" w:rsidRDefault="00EA3837" w:rsidP="008A1277">
            <w:pPr>
              <w:rPr>
                <w:sz w:val="20"/>
                <w:szCs w:val="20"/>
              </w:rPr>
            </w:pPr>
            <w:r w:rsidRPr="005F3177">
              <w:rPr>
                <w:sz w:val="20"/>
                <w:szCs w:val="20"/>
              </w:rPr>
              <w:t xml:space="preserve">1.1-1.7, 2.1 </w:t>
            </w:r>
          </w:p>
        </w:tc>
        <w:tc>
          <w:tcPr>
            <w:tcW w:w="624" w:type="pct"/>
            <w:shd w:val="clear" w:color="auto" w:fill="DBE5F1" w:themeFill="accent1" w:themeFillTint="33"/>
          </w:tcPr>
          <w:p w:rsidR="00EA3837" w:rsidRPr="00677456" w:rsidRDefault="00EA3837" w:rsidP="008A1277">
            <w:pPr>
              <w:rPr>
                <w:sz w:val="20"/>
                <w:szCs w:val="20"/>
              </w:rPr>
            </w:pPr>
            <w:r w:rsidRPr="005F3177">
              <w:rPr>
                <w:sz w:val="20"/>
                <w:szCs w:val="20"/>
              </w:rPr>
              <w:t>Candidate Experience Overview</w:t>
            </w:r>
          </w:p>
        </w:tc>
        <w:tc>
          <w:tcPr>
            <w:tcW w:w="582" w:type="pct"/>
            <w:shd w:val="clear" w:color="auto" w:fill="DBE5F1" w:themeFill="accent1" w:themeFillTint="33"/>
          </w:tcPr>
          <w:p w:rsidR="00EA3837" w:rsidRPr="00677456" w:rsidRDefault="00EA3837" w:rsidP="008A1277">
            <w:pPr>
              <w:rPr>
                <w:sz w:val="20"/>
                <w:szCs w:val="20"/>
              </w:rPr>
            </w:pPr>
            <w:r>
              <w:rPr>
                <w:sz w:val="20"/>
                <w:szCs w:val="20"/>
              </w:rPr>
              <w:t>Electronic Document</w:t>
            </w:r>
          </w:p>
        </w:tc>
        <w:tc>
          <w:tcPr>
            <w:tcW w:w="853" w:type="pct"/>
            <w:shd w:val="clear" w:color="auto" w:fill="DBE5F1" w:themeFill="accent1" w:themeFillTint="33"/>
          </w:tcPr>
          <w:p w:rsidR="00EA3837" w:rsidRPr="00677456" w:rsidRDefault="00EA3837" w:rsidP="009018F1">
            <w:pPr>
              <w:rPr>
                <w:sz w:val="20"/>
                <w:szCs w:val="20"/>
              </w:rPr>
            </w:pPr>
            <w:r>
              <w:rPr>
                <w:sz w:val="20"/>
                <w:szCs w:val="20"/>
              </w:rPr>
              <w:t>PV</w:t>
            </w:r>
            <w:r w:rsidR="009018F1">
              <w:rPr>
                <w:sz w:val="20"/>
                <w:szCs w:val="20"/>
              </w:rPr>
              <w:t>4</w:t>
            </w:r>
            <w:r>
              <w:rPr>
                <w:sz w:val="20"/>
                <w:szCs w:val="20"/>
              </w:rPr>
              <w:t>_CandidateExperience</w:t>
            </w:r>
            <w:r w:rsidR="001D5007">
              <w:rPr>
                <w:sz w:val="20"/>
                <w:szCs w:val="20"/>
              </w:rPr>
              <w:t>_</w:t>
            </w:r>
            <w:r w:rsidR="003274C4">
              <w:rPr>
                <w:sz w:val="20"/>
                <w:szCs w:val="20"/>
              </w:rPr>
              <w:t>Data</w:t>
            </w:r>
            <w:r w:rsidR="001D5007">
              <w:rPr>
                <w:sz w:val="20"/>
                <w:szCs w:val="20"/>
              </w:rPr>
              <w:t>File</w:t>
            </w:r>
          </w:p>
        </w:tc>
        <w:tc>
          <w:tcPr>
            <w:tcW w:w="2361" w:type="pct"/>
            <w:shd w:val="clear" w:color="auto" w:fill="DBE5F1" w:themeFill="accent1" w:themeFillTint="33"/>
          </w:tcPr>
          <w:p w:rsidR="00EA3837" w:rsidRDefault="003274C4" w:rsidP="008A1277">
            <w:pPr>
              <w:rPr>
                <w:sz w:val="20"/>
                <w:szCs w:val="20"/>
              </w:rPr>
            </w:pPr>
            <w:r>
              <w:rPr>
                <w:sz w:val="20"/>
                <w:szCs w:val="20"/>
              </w:rPr>
              <w:t>A data</w:t>
            </w:r>
            <w:r w:rsidR="00EA3837">
              <w:rPr>
                <w:sz w:val="20"/>
                <w:szCs w:val="20"/>
              </w:rPr>
              <w:t xml:space="preserve">file </w:t>
            </w:r>
            <w:r w:rsidR="00EA3837" w:rsidRPr="00B62D22">
              <w:rPr>
                <w:sz w:val="20"/>
                <w:szCs w:val="20"/>
              </w:rPr>
              <w:t xml:space="preserve">that maps the sequence of program curriculum, clinical experiences, and key assessments and includes the following: </w:t>
            </w:r>
          </w:p>
          <w:p w:rsidR="00EA3837" w:rsidRDefault="003274C4" w:rsidP="008A1277">
            <w:pPr>
              <w:rPr>
                <w:sz w:val="20"/>
                <w:szCs w:val="20"/>
              </w:rPr>
            </w:pPr>
            <w:r>
              <w:rPr>
                <w:sz w:val="20"/>
                <w:szCs w:val="20"/>
              </w:rPr>
              <w:t>Tab One: O</w:t>
            </w:r>
            <w:r w:rsidR="00EA3837" w:rsidRPr="00B62D22">
              <w:rPr>
                <w:sz w:val="20"/>
                <w:szCs w:val="20"/>
              </w:rPr>
              <w:t>verview of courses (term, course number and name, course description, course number of hours, required course, all faculty who teach course, key product/project from co</w:t>
            </w:r>
            <w:r w:rsidR="00EA3837">
              <w:rPr>
                <w:sz w:val="20"/>
                <w:szCs w:val="20"/>
              </w:rPr>
              <w:t>urse for candidate assessment)</w:t>
            </w:r>
          </w:p>
          <w:p w:rsidR="00EA3837" w:rsidRDefault="003274C4" w:rsidP="008A1277">
            <w:pPr>
              <w:rPr>
                <w:sz w:val="20"/>
                <w:szCs w:val="20"/>
              </w:rPr>
            </w:pPr>
            <w:r>
              <w:rPr>
                <w:sz w:val="20"/>
                <w:szCs w:val="20"/>
              </w:rPr>
              <w:t xml:space="preserve">Tab Two: </w:t>
            </w:r>
            <w:r w:rsidR="00EA3837" w:rsidRPr="00B62D22">
              <w:rPr>
                <w:sz w:val="20"/>
                <w:szCs w:val="20"/>
              </w:rPr>
              <w:t>Overview of Clinical Experiences (term, course number and name, clinical experience, length of clinical exp</w:t>
            </w:r>
            <w:r w:rsidR="00EA3837">
              <w:rPr>
                <w:sz w:val="20"/>
                <w:szCs w:val="20"/>
              </w:rPr>
              <w:t>erience, resulting product(s))</w:t>
            </w:r>
          </w:p>
          <w:p w:rsidR="00EA3837" w:rsidRDefault="003274C4" w:rsidP="008A1277">
            <w:pPr>
              <w:rPr>
                <w:sz w:val="20"/>
                <w:szCs w:val="20"/>
              </w:rPr>
            </w:pPr>
            <w:r>
              <w:rPr>
                <w:sz w:val="20"/>
                <w:szCs w:val="20"/>
              </w:rPr>
              <w:t xml:space="preserve">Tab Three: </w:t>
            </w:r>
            <w:r w:rsidR="00EA3837" w:rsidRPr="00B62D22">
              <w:rPr>
                <w:sz w:val="20"/>
                <w:szCs w:val="20"/>
              </w:rPr>
              <w:t>Preparation Standards 1.1/1.2 (RI Professional Teaching Standards, Conten</w:t>
            </w:r>
            <w:r w:rsidR="00EA3837">
              <w:rPr>
                <w:sz w:val="20"/>
                <w:szCs w:val="20"/>
              </w:rPr>
              <w:t>t or Field of Study Standards) Crosswalk</w:t>
            </w:r>
          </w:p>
          <w:p w:rsidR="00EA3837" w:rsidRPr="00B62D22" w:rsidRDefault="003274C4" w:rsidP="008A1277">
            <w:pPr>
              <w:rPr>
                <w:sz w:val="20"/>
                <w:szCs w:val="20"/>
              </w:rPr>
            </w:pPr>
            <w:r>
              <w:rPr>
                <w:sz w:val="20"/>
                <w:szCs w:val="20"/>
              </w:rPr>
              <w:t xml:space="preserve">Tab Four: </w:t>
            </w:r>
            <w:r w:rsidR="00EA3837" w:rsidRPr="00B62D22">
              <w:rPr>
                <w:sz w:val="20"/>
                <w:szCs w:val="20"/>
              </w:rPr>
              <w:t>Preparation</w:t>
            </w:r>
            <w:r w:rsidR="00EA3837">
              <w:rPr>
                <w:sz w:val="20"/>
                <w:szCs w:val="20"/>
              </w:rPr>
              <w:t xml:space="preserve"> Standards 1.3-1.7 Crosswalk</w:t>
            </w:r>
          </w:p>
        </w:tc>
      </w:tr>
      <w:tr w:rsidR="00EA3837" w:rsidRPr="005F3177" w:rsidTr="00EA3837">
        <w:trPr>
          <w:trHeight w:val="1185"/>
        </w:trPr>
        <w:tc>
          <w:tcPr>
            <w:tcW w:w="579" w:type="pct"/>
            <w:shd w:val="clear" w:color="auto" w:fill="DBE5F1" w:themeFill="accent1" w:themeFillTint="33"/>
          </w:tcPr>
          <w:p w:rsidR="00EA3837" w:rsidRPr="005F3177" w:rsidDel="00CC483C" w:rsidRDefault="00EA3837" w:rsidP="008A1277">
            <w:pPr>
              <w:rPr>
                <w:sz w:val="20"/>
                <w:szCs w:val="20"/>
              </w:rPr>
            </w:pPr>
            <w:r w:rsidRPr="005F3177">
              <w:rPr>
                <w:sz w:val="20"/>
                <w:szCs w:val="20"/>
              </w:rPr>
              <w:t>3.4, 3.5</w:t>
            </w:r>
          </w:p>
        </w:tc>
        <w:tc>
          <w:tcPr>
            <w:tcW w:w="624" w:type="pct"/>
            <w:shd w:val="clear" w:color="auto" w:fill="DBE5F1" w:themeFill="accent1" w:themeFillTint="33"/>
          </w:tcPr>
          <w:p w:rsidR="00EA3837" w:rsidRPr="00677456" w:rsidRDefault="00EA3837" w:rsidP="008A1277">
            <w:pPr>
              <w:rPr>
                <w:sz w:val="20"/>
                <w:szCs w:val="20"/>
              </w:rPr>
            </w:pPr>
            <w:r w:rsidRPr="00677456">
              <w:rPr>
                <w:sz w:val="20"/>
                <w:szCs w:val="20"/>
              </w:rPr>
              <w:t xml:space="preserve">Assessment System </w:t>
            </w:r>
            <w:r>
              <w:rPr>
                <w:sz w:val="20"/>
                <w:szCs w:val="20"/>
              </w:rPr>
              <w:t>Overview</w:t>
            </w:r>
          </w:p>
        </w:tc>
        <w:tc>
          <w:tcPr>
            <w:tcW w:w="582" w:type="pct"/>
            <w:shd w:val="clear" w:color="auto" w:fill="DBE5F1" w:themeFill="accent1" w:themeFillTint="33"/>
          </w:tcPr>
          <w:p w:rsidR="00EA3837" w:rsidRPr="00677456" w:rsidRDefault="00EA3837" w:rsidP="008A1277">
            <w:pPr>
              <w:rPr>
                <w:sz w:val="20"/>
                <w:szCs w:val="20"/>
              </w:rPr>
            </w:pPr>
            <w:r w:rsidRPr="00677456">
              <w:rPr>
                <w:sz w:val="20"/>
                <w:szCs w:val="20"/>
              </w:rPr>
              <w:t xml:space="preserve">Electronic </w:t>
            </w:r>
            <w:r>
              <w:rPr>
                <w:sz w:val="20"/>
                <w:szCs w:val="20"/>
              </w:rPr>
              <w:t>Document</w:t>
            </w:r>
          </w:p>
        </w:tc>
        <w:tc>
          <w:tcPr>
            <w:tcW w:w="853" w:type="pct"/>
            <w:shd w:val="clear" w:color="auto" w:fill="DBE5F1" w:themeFill="accent1" w:themeFillTint="33"/>
          </w:tcPr>
          <w:p w:rsidR="00EA3837" w:rsidRPr="00677456" w:rsidRDefault="00EA3837" w:rsidP="009018F1">
            <w:pPr>
              <w:rPr>
                <w:sz w:val="20"/>
                <w:szCs w:val="20"/>
              </w:rPr>
            </w:pPr>
            <w:r w:rsidRPr="00677456">
              <w:rPr>
                <w:sz w:val="20"/>
                <w:szCs w:val="20"/>
              </w:rPr>
              <w:t>PV</w:t>
            </w:r>
            <w:r w:rsidR="009018F1">
              <w:rPr>
                <w:sz w:val="20"/>
                <w:szCs w:val="20"/>
              </w:rPr>
              <w:t>5</w:t>
            </w:r>
            <w:r w:rsidRPr="00677456">
              <w:rPr>
                <w:sz w:val="20"/>
                <w:szCs w:val="20"/>
              </w:rPr>
              <w:t>_AssessmentSystem_</w:t>
            </w:r>
            <w:r>
              <w:rPr>
                <w:sz w:val="20"/>
                <w:szCs w:val="20"/>
              </w:rPr>
              <w:t>Overview</w:t>
            </w:r>
          </w:p>
        </w:tc>
        <w:tc>
          <w:tcPr>
            <w:tcW w:w="2361" w:type="pct"/>
            <w:shd w:val="clear" w:color="auto" w:fill="DBE5F1" w:themeFill="accent1" w:themeFillTint="33"/>
          </w:tcPr>
          <w:p w:rsidR="00EA3837" w:rsidRPr="00677456" w:rsidRDefault="00EA3837" w:rsidP="008A1277">
            <w:pPr>
              <w:rPr>
                <w:sz w:val="20"/>
                <w:szCs w:val="20"/>
              </w:rPr>
            </w:pPr>
            <w:r>
              <w:rPr>
                <w:sz w:val="20"/>
                <w:szCs w:val="20"/>
              </w:rPr>
              <w:t>A document and chart</w:t>
            </w:r>
            <w:r w:rsidRPr="00677456">
              <w:rPr>
                <w:sz w:val="20"/>
                <w:szCs w:val="20"/>
              </w:rPr>
              <w:t xml:space="preserve"> </w:t>
            </w:r>
            <w:r>
              <w:rPr>
                <w:sz w:val="20"/>
                <w:szCs w:val="20"/>
              </w:rPr>
              <w:t xml:space="preserve">that </w:t>
            </w:r>
            <w:r w:rsidRPr="00677456">
              <w:rPr>
                <w:sz w:val="20"/>
                <w:szCs w:val="20"/>
              </w:rPr>
              <w:t>must include the following data:  criteria, rationale, sources of evidence, performance level, evaluators and review process, and possible decision for each assessment checkpoint of measures for readiness for admissions, measures for readiness for student teaching</w:t>
            </w:r>
            <w:r w:rsidR="003274C4">
              <w:rPr>
                <w:sz w:val="20"/>
                <w:szCs w:val="20"/>
              </w:rPr>
              <w:t>/internship</w:t>
            </w:r>
            <w:r w:rsidRPr="00677456">
              <w:rPr>
                <w:sz w:val="20"/>
                <w:szCs w:val="20"/>
              </w:rPr>
              <w:t xml:space="preserve">, and measures for readiness for recommendation for certification. </w:t>
            </w:r>
            <w:r>
              <w:rPr>
                <w:sz w:val="20"/>
                <w:szCs w:val="20"/>
              </w:rPr>
              <w:t>This must include assessment at/during clinical site placements.</w:t>
            </w:r>
          </w:p>
        </w:tc>
      </w:tr>
      <w:tr w:rsidR="00EA3837" w:rsidRPr="005F3177" w:rsidTr="006D4DF2">
        <w:trPr>
          <w:trHeight w:val="1025"/>
        </w:trPr>
        <w:tc>
          <w:tcPr>
            <w:tcW w:w="579" w:type="pct"/>
            <w:shd w:val="clear" w:color="auto" w:fill="DBE5F1" w:themeFill="accent1" w:themeFillTint="33"/>
          </w:tcPr>
          <w:p w:rsidR="00EA3837" w:rsidRPr="00677456" w:rsidRDefault="00EA3837" w:rsidP="008A1277">
            <w:pPr>
              <w:rPr>
                <w:sz w:val="20"/>
                <w:szCs w:val="20"/>
              </w:rPr>
            </w:pPr>
            <w:r w:rsidRPr="005F3177">
              <w:rPr>
                <w:sz w:val="20"/>
                <w:szCs w:val="20"/>
              </w:rPr>
              <w:t>3.4, 3.5</w:t>
            </w:r>
          </w:p>
        </w:tc>
        <w:tc>
          <w:tcPr>
            <w:tcW w:w="624" w:type="pct"/>
            <w:shd w:val="clear" w:color="auto" w:fill="DBE5F1" w:themeFill="accent1" w:themeFillTint="33"/>
          </w:tcPr>
          <w:p w:rsidR="00EA3837" w:rsidRPr="00677456" w:rsidRDefault="00EA3837" w:rsidP="008A1277">
            <w:pPr>
              <w:rPr>
                <w:sz w:val="20"/>
                <w:szCs w:val="20"/>
              </w:rPr>
            </w:pPr>
            <w:r w:rsidRPr="00677456">
              <w:rPr>
                <w:sz w:val="20"/>
                <w:szCs w:val="20"/>
              </w:rPr>
              <w:t>Assessment Handbook</w:t>
            </w:r>
          </w:p>
        </w:tc>
        <w:tc>
          <w:tcPr>
            <w:tcW w:w="582" w:type="pct"/>
            <w:shd w:val="clear" w:color="auto" w:fill="DBE5F1" w:themeFill="accent1" w:themeFillTint="33"/>
          </w:tcPr>
          <w:p w:rsidR="00EA3837" w:rsidRPr="00677456" w:rsidRDefault="00EA3837" w:rsidP="008A1277">
            <w:pPr>
              <w:rPr>
                <w:sz w:val="20"/>
                <w:szCs w:val="20"/>
              </w:rPr>
            </w:pPr>
            <w:r w:rsidRPr="00677456">
              <w:rPr>
                <w:sz w:val="20"/>
                <w:szCs w:val="20"/>
              </w:rPr>
              <w:t xml:space="preserve">Hard Copy </w:t>
            </w:r>
          </w:p>
        </w:tc>
        <w:tc>
          <w:tcPr>
            <w:tcW w:w="853" w:type="pct"/>
            <w:shd w:val="clear" w:color="auto" w:fill="DBE5F1" w:themeFill="accent1" w:themeFillTint="33"/>
          </w:tcPr>
          <w:p w:rsidR="00EA3837" w:rsidRPr="00677456" w:rsidRDefault="00EA3837" w:rsidP="008A1277">
            <w:pPr>
              <w:rPr>
                <w:sz w:val="20"/>
                <w:szCs w:val="20"/>
              </w:rPr>
            </w:pPr>
            <w:r w:rsidRPr="00677456">
              <w:rPr>
                <w:sz w:val="20"/>
                <w:szCs w:val="20"/>
              </w:rPr>
              <w:t>N</w:t>
            </w:r>
            <w:r w:rsidR="00522595">
              <w:rPr>
                <w:sz w:val="20"/>
                <w:szCs w:val="20"/>
              </w:rPr>
              <w:t>/</w:t>
            </w:r>
            <w:r w:rsidRPr="00677456">
              <w:rPr>
                <w:sz w:val="20"/>
                <w:szCs w:val="20"/>
              </w:rPr>
              <w:t>A</w:t>
            </w:r>
          </w:p>
        </w:tc>
        <w:tc>
          <w:tcPr>
            <w:tcW w:w="2361" w:type="pct"/>
            <w:shd w:val="clear" w:color="auto" w:fill="DBE5F1" w:themeFill="accent1" w:themeFillTint="33"/>
          </w:tcPr>
          <w:p w:rsidR="00EA3837" w:rsidRPr="00677456" w:rsidRDefault="00EA3837" w:rsidP="008A1277">
            <w:pPr>
              <w:rPr>
                <w:sz w:val="20"/>
                <w:szCs w:val="20"/>
              </w:rPr>
            </w:pPr>
            <w:r w:rsidRPr="00677456">
              <w:rPr>
                <w:sz w:val="20"/>
                <w:szCs w:val="20"/>
              </w:rPr>
              <w:t xml:space="preserve">A hard copy of the program assessment handbook, if available. </w:t>
            </w:r>
          </w:p>
        </w:tc>
      </w:tr>
      <w:tr w:rsidR="00EA3837" w:rsidRPr="005F3177" w:rsidTr="00EA3837">
        <w:trPr>
          <w:trHeight w:val="1185"/>
        </w:trPr>
        <w:tc>
          <w:tcPr>
            <w:tcW w:w="579" w:type="pct"/>
            <w:shd w:val="clear" w:color="auto" w:fill="DBE5F1" w:themeFill="accent1" w:themeFillTint="33"/>
          </w:tcPr>
          <w:p w:rsidR="00EA3837" w:rsidRPr="00677456" w:rsidRDefault="00EA3837" w:rsidP="00461603">
            <w:pPr>
              <w:rPr>
                <w:sz w:val="20"/>
                <w:szCs w:val="20"/>
              </w:rPr>
            </w:pPr>
            <w:r w:rsidRPr="005F3177">
              <w:rPr>
                <w:sz w:val="20"/>
                <w:szCs w:val="20"/>
              </w:rPr>
              <w:t xml:space="preserve">2.1 </w:t>
            </w:r>
          </w:p>
        </w:tc>
        <w:tc>
          <w:tcPr>
            <w:tcW w:w="624" w:type="pct"/>
            <w:shd w:val="clear" w:color="auto" w:fill="DBE5F1" w:themeFill="accent1" w:themeFillTint="33"/>
          </w:tcPr>
          <w:p w:rsidR="00EA3837" w:rsidRPr="00677456" w:rsidRDefault="00EA3837" w:rsidP="008A1277">
            <w:pPr>
              <w:rPr>
                <w:sz w:val="20"/>
                <w:szCs w:val="20"/>
              </w:rPr>
            </w:pPr>
            <w:r w:rsidRPr="00677456">
              <w:rPr>
                <w:sz w:val="20"/>
                <w:szCs w:val="20"/>
              </w:rPr>
              <w:t>Student Teaching</w:t>
            </w:r>
            <w:r w:rsidR="003274C4">
              <w:rPr>
                <w:sz w:val="20"/>
                <w:szCs w:val="20"/>
              </w:rPr>
              <w:t>/Internship</w:t>
            </w:r>
            <w:r w:rsidRPr="00677456">
              <w:rPr>
                <w:sz w:val="20"/>
                <w:szCs w:val="20"/>
              </w:rPr>
              <w:t xml:space="preserve"> Handbook</w:t>
            </w:r>
          </w:p>
        </w:tc>
        <w:tc>
          <w:tcPr>
            <w:tcW w:w="582" w:type="pct"/>
            <w:shd w:val="clear" w:color="auto" w:fill="DBE5F1" w:themeFill="accent1" w:themeFillTint="33"/>
          </w:tcPr>
          <w:p w:rsidR="00EA3837" w:rsidRPr="00677456" w:rsidRDefault="00EA3837" w:rsidP="008A1277">
            <w:pPr>
              <w:rPr>
                <w:sz w:val="20"/>
                <w:szCs w:val="20"/>
              </w:rPr>
            </w:pPr>
            <w:r w:rsidRPr="00677456">
              <w:rPr>
                <w:sz w:val="20"/>
                <w:szCs w:val="20"/>
              </w:rPr>
              <w:t>Hard Copy</w:t>
            </w:r>
          </w:p>
        </w:tc>
        <w:tc>
          <w:tcPr>
            <w:tcW w:w="853" w:type="pct"/>
            <w:shd w:val="clear" w:color="auto" w:fill="DBE5F1" w:themeFill="accent1" w:themeFillTint="33"/>
          </w:tcPr>
          <w:p w:rsidR="00EA3837" w:rsidRPr="00677456" w:rsidRDefault="00EA3837" w:rsidP="008A1277">
            <w:pPr>
              <w:rPr>
                <w:sz w:val="20"/>
                <w:szCs w:val="20"/>
              </w:rPr>
            </w:pPr>
            <w:r w:rsidRPr="00677456">
              <w:rPr>
                <w:sz w:val="20"/>
                <w:szCs w:val="20"/>
              </w:rPr>
              <w:t>N</w:t>
            </w:r>
            <w:r w:rsidR="00522595">
              <w:rPr>
                <w:sz w:val="20"/>
                <w:szCs w:val="20"/>
              </w:rPr>
              <w:t>/</w:t>
            </w:r>
            <w:r w:rsidRPr="00677456">
              <w:rPr>
                <w:sz w:val="20"/>
                <w:szCs w:val="20"/>
              </w:rPr>
              <w:t>A</w:t>
            </w:r>
          </w:p>
        </w:tc>
        <w:tc>
          <w:tcPr>
            <w:tcW w:w="2361" w:type="pct"/>
            <w:shd w:val="clear" w:color="auto" w:fill="DBE5F1" w:themeFill="accent1" w:themeFillTint="33"/>
          </w:tcPr>
          <w:p w:rsidR="00EA3837" w:rsidRPr="00677456" w:rsidRDefault="00EA3837" w:rsidP="008A1277">
            <w:pPr>
              <w:rPr>
                <w:sz w:val="20"/>
                <w:szCs w:val="20"/>
              </w:rPr>
            </w:pPr>
            <w:r w:rsidRPr="00677456">
              <w:rPr>
                <w:sz w:val="20"/>
                <w:szCs w:val="20"/>
              </w:rPr>
              <w:t>A hard copy of the program student teaching</w:t>
            </w:r>
            <w:r w:rsidR="003274C4">
              <w:rPr>
                <w:sz w:val="20"/>
                <w:szCs w:val="20"/>
              </w:rPr>
              <w:t>/internship</w:t>
            </w:r>
            <w:r w:rsidRPr="00677456">
              <w:rPr>
                <w:sz w:val="20"/>
                <w:szCs w:val="20"/>
              </w:rPr>
              <w:t xml:space="preserve"> handbook, if available. </w:t>
            </w:r>
          </w:p>
        </w:tc>
      </w:tr>
      <w:tr w:rsidR="00EA3837" w:rsidRPr="005F3177" w:rsidTr="00EA3837">
        <w:trPr>
          <w:trHeight w:val="260"/>
        </w:trPr>
        <w:tc>
          <w:tcPr>
            <w:tcW w:w="579" w:type="pct"/>
            <w:shd w:val="clear" w:color="auto" w:fill="DBE5F1" w:themeFill="accent1" w:themeFillTint="33"/>
          </w:tcPr>
          <w:p w:rsidR="00EA3837" w:rsidRPr="005F3177" w:rsidRDefault="00EA3837" w:rsidP="008A1277">
            <w:pPr>
              <w:rPr>
                <w:sz w:val="20"/>
                <w:szCs w:val="20"/>
              </w:rPr>
            </w:pPr>
            <w:r w:rsidRPr="005F3177">
              <w:rPr>
                <w:sz w:val="20"/>
                <w:szCs w:val="20"/>
              </w:rPr>
              <w:t>1.1-1.7, 3.4, 3.5</w:t>
            </w:r>
          </w:p>
        </w:tc>
        <w:tc>
          <w:tcPr>
            <w:tcW w:w="624" w:type="pct"/>
            <w:shd w:val="clear" w:color="auto" w:fill="DBE5F1" w:themeFill="accent1" w:themeFillTint="33"/>
          </w:tcPr>
          <w:p w:rsidR="00EA3837" w:rsidRPr="005F3177" w:rsidRDefault="00EA3837" w:rsidP="008A1277">
            <w:pPr>
              <w:rPr>
                <w:sz w:val="20"/>
                <w:szCs w:val="20"/>
              </w:rPr>
            </w:pPr>
            <w:r w:rsidRPr="00677456">
              <w:rPr>
                <w:sz w:val="20"/>
                <w:szCs w:val="20"/>
              </w:rPr>
              <w:t>Course Syllabi and Key Assess</w:t>
            </w:r>
            <w:r w:rsidR="004E7E55">
              <w:rPr>
                <w:sz w:val="20"/>
                <w:szCs w:val="20"/>
              </w:rPr>
              <w:t>ments for each required course</w:t>
            </w:r>
          </w:p>
        </w:tc>
        <w:tc>
          <w:tcPr>
            <w:tcW w:w="582" w:type="pct"/>
            <w:shd w:val="clear" w:color="auto" w:fill="DBE5F1" w:themeFill="accent1" w:themeFillTint="33"/>
          </w:tcPr>
          <w:p w:rsidR="00EA3837" w:rsidRPr="005F3177" w:rsidRDefault="00EA3837" w:rsidP="008A1277">
            <w:pPr>
              <w:rPr>
                <w:sz w:val="20"/>
                <w:szCs w:val="20"/>
              </w:rPr>
            </w:pPr>
            <w:r w:rsidRPr="00677456">
              <w:rPr>
                <w:sz w:val="20"/>
                <w:szCs w:val="20"/>
              </w:rPr>
              <w:t>Electronic Document</w:t>
            </w:r>
            <w:r>
              <w:rPr>
                <w:sz w:val="20"/>
                <w:szCs w:val="20"/>
              </w:rPr>
              <w:t>s</w:t>
            </w:r>
          </w:p>
        </w:tc>
        <w:tc>
          <w:tcPr>
            <w:tcW w:w="853" w:type="pct"/>
            <w:shd w:val="clear" w:color="auto" w:fill="DBE5F1" w:themeFill="accent1" w:themeFillTint="33"/>
          </w:tcPr>
          <w:p w:rsidR="00EA3837" w:rsidRPr="00677456" w:rsidRDefault="00EA3837" w:rsidP="008A1277">
            <w:pPr>
              <w:rPr>
                <w:sz w:val="20"/>
                <w:szCs w:val="20"/>
              </w:rPr>
            </w:pPr>
            <w:r w:rsidRPr="00677456">
              <w:rPr>
                <w:sz w:val="20"/>
                <w:szCs w:val="20"/>
              </w:rPr>
              <w:t>Program Name_Course#_Syllabus</w:t>
            </w:r>
          </w:p>
          <w:p w:rsidR="00EA3837" w:rsidRPr="00677456" w:rsidRDefault="00EA3837" w:rsidP="008A1277">
            <w:pPr>
              <w:rPr>
                <w:sz w:val="20"/>
                <w:szCs w:val="20"/>
              </w:rPr>
            </w:pPr>
            <w:r w:rsidRPr="00677456">
              <w:rPr>
                <w:sz w:val="20"/>
                <w:szCs w:val="20"/>
              </w:rPr>
              <w:t>Program Name_Course#_KeyAssessment_#</w:t>
            </w:r>
          </w:p>
          <w:p w:rsidR="00EA3837" w:rsidRPr="00677456" w:rsidRDefault="00EA3837" w:rsidP="008A1277">
            <w:pPr>
              <w:rPr>
                <w:sz w:val="20"/>
                <w:szCs w:val="20"/>
              </w:rPr>
            </w:pPr>
          </w:p>
          <w:p w:rsidR="00EA3837" w:rsidRPr="005F3177" w:rsidRDefault="00EA3837" w:rsidP="008A1277">
            <w:pPr>
              <w:rPr>
                <w:sz w:val="20"/>
                <w:szCs w:val="20"/>
              </w:rPr>
            </w:pPr>
            <w:r w:rsidRPr="005F3177">
              <w:rPr>
                <w:sz w:val="20"/>
                <w:szCs w:val="20"/>
              </w:rPr>
              <w:t xml:space="preserve">For Example: </w:t>
            </w:r>
          </w:p>
          <w:p w:rsidR="00EA3837" w:rsidRPr="00677456" w:rsidRDefault="00EA3837" w:rsidP="008A1277">
            <w:pPr>
              <w:rPr>
                <w:sz w:val="20"/>
                <w:szCs w:val="20"/>
              </w:rPr>
            </w:pPr>
            <w:r w:rsidRPr="00677456">
              <w:rPr>
                <w:sz w:val="20"/>
                <w:szCs w:val="20"/>
              </w:rPr>
              <w:t>ELC_214_Syllabus</w:t>
            </w:r>
          </w:p>
          <w:p w:rsidR="00EA3837" w:rsidRPr="00677456" w:rsidRDefault="00EA3837" w:rsidP="008A1277">
            <w:pPr>
              <w:rPr>
                <w:sz w:val="20"/>
                <w:szCs w:val="20"/>
              </w:rPr>
            </w:pPr>
            <w:r w:rsidRPr="00677456">
              <w:rPr>
                <w:sz w:val="20"/>
                <w:szCs w:val="20"/>
              </w:rPr>
              <w:t>ELC_214_KeyAssessment_1</w:t>
            </w:r>
          </w:p>
          <w:p w:rsidR="00EA3837" w:rsidRPr="00677456" w:rsidRDefault="00EA3837" w:rsidP="008A1277">
            <w:pPr>
              <w:rPr>
                <w:sz w:val="20"/>
                <w:szCs w:val="20"/>
              </w:rPr>
            </w:pPr>
            <w:r w:rsidRPr="00677456">
              <w:rPr>
                <w:sz w:val="20"/>
                <w:szCs w:val="20"/>
              </w:rPr>
              <w:t>ELC_214_KeyAssessment_2</w:t>
            </w:r>
          </w:p>
          <w:p w:rsidR="00EA3837" w:rsidRPr="00677456" w:rsidRDefault="00EA3837" w:rsidP="008A1277">
            <w:pPr>
              <w:rPr>
                <w:sz w:val="20"/>
                <w:szCs w:val="20"/>
              </w:rPr>
            </w:pPr>
          </w:p>
          <w:p w:rsidR="00EA3837" w:rsidRDefault="00EA3837" w:rsidP="008A1277">
            <w:pPr>
              <w:rPr>
                <w:sz w:val="20"/>
                <w:szCs w:val="20"/>
              </w:rPr>
            </w:pPr>
            <w:r w:rsidRPr="005F3177">
              <w:rPr>
                <w:sz w:val="20"/>
                <w:szCs w:val="20"/>
              </w:rPr>
              <w:lastRenderedPageBreak/>
              <w:t xml:space="preserve">Note – Syllabi and corresponding work samples should be organized by separate course folders.  </w:t>
            </w:r>
          </w:p>
          <w:p w:rsidR="00EA3837" w:rsidRDefault="00EA3837" w:rsidP="008A1277">
            <w:pPr>
              <w:rPr>
                <w:sz w:val="20"/>
                <w:szCs w:val="20"/>
              </w:rPr>
            </w:pPr>
          </w:p>
        </w:tc>
        <w:tc>
          <w:tcPr>
            <w:tcW w:w="2361" w:type="pct"/>
            <w:shd w:val="clear" w:color="auto" w:fill="DBE5F1" w:themeFill="accent1" w:themeFillTint="33"/>
          </w:tcPr>
          <w:p w:rsidR="00EA3837" w:rsidRPr="00677456" w:rsidRDefault="00EA3837" w:rsidP="008A1277">
            <w:pPr>
              <w:rPr>
                <w:sz w:val="20"/>
                <w:szCs w:val="20"/>
              </w:rPr>
            </w:pPr>
            <w:r w:rsidRPr="00677456">
              <w:rPr>
                <w:sz w:val="20"/>
                <w:szCs w:val="20"/>
              </w:rPr>
              <w:lastRenderedPageBreak/>
              <w:t xml:space="preserve">Course Syllabus for each course of study in the program.  </w:t>
            </w:r>
          </w:p>
          <w:p w:rsidR="00EA3837" w:rsidRPr="00677456" w:rsidRDefault="00EA3837" w:rsidP="008A1277">
            <w:pPr>
              <w:rPr>
                <w:sz w:val="20"/>
                <w:szCs w:val="20"/>
              </w:rPr>
            </w:pPr>
          </w:p>
          <w:p w:rsidR="00EA3837" w:rsidRPr="005F3177" w:rsidRDefault="00EA3837" w:rsidP="008A1277">
            <w:pPr>
              <w:rPr>
                <w:sz w:val="20"/>
                <w:szCs w:val="20"/>
              </w:rPr>
            </w:pPr>
            <w:r w:rsidRPr="00677456">
              <w:rPr>
                <w:sz w:val="20"/>
                <w:szCs w:val="20"/>
              </w:rPr>
              <w:t xml:space="preserve">Key assessments for each course. </w:t>
            </w:r>
          </w:p>
        </w:tc>
      </w:tr>
      <w:tr w:rsidR="00EA3837" w:rsidRPr="005F3177" w:rsidTr="00EA3837">
        <w:trPr>
          <w:trHeight w:val="260"/>
        </w:trPr>
        <w:tc>
          <w:tcPr>
            <w:tcW w:w="579" w:type="pct"/>
            <w:shd w:val="clear" w:color="auto" w:fill="DBE5F1" w:themeFill="accent1" w:themeFillTint="33"/>
          </w:tcPr>
          <w:p w:rsidR="009018F1" w:rsidRDefault="00EA3837" w:rsidP="008A1277">
            <w:pPr>
              <w:rPr>
                <w:sz w:val="20"/>
                <w:szCs w:val="20"/>
              </w:rPr>
            </w:pPr>
            <w:r w:rsidRPr="005F3177">
              <w:rPr>
                <w:sz w:val="20"/>
                <w:szCs w:val="20"/>
              </w:rPr>
              <w:lastRenderedPageBreak/>
              <w:t>1.3</w:t>
            </w:r>
            <w:r w:rsidR="003274C4">
              <w:rPr>
                <w:sz w:val="20"/>
                <w:szCs w:val="20"/>
              </w:rPr>
              <w:t>/3.4</w:t>
            </w:r>
          </w:p>
          <w:p w:rsidR="00EA3837" w:rsidRPr="009018F1" w:rsidRDefault="00EA3837" w:rsidP="009018F1">
            <w:pPr>
              <w:rPr>
                <w:sz w:val="20"/>
                <w:szCs w:val="20"/>
              </w:rPr>
            </w:pPr>
          </w:p>
        </w:tc>
        <w:tc>
          <w:tcPr>
            <w:tcW w:w="624" w:type="pct"/>
            <w:shd w:val="clear" w:color="auto" w:fill="DBE5F1" w:themeFill="accent1" w:themeFillTint="33"/>
          </w:tcPr>
          <w:p w:rsidR="00EA3837" w:rsidRPr="005F3177" w:rsidRDefault="006D4DF2" w:rsidP="008A1277">
            <w:pPr>
              <w:rPr>
                <w:sz w:val="20"/>
                <w:szCs w:val="20"/>
              </w:rPr>
            </w:pPr>
            <w:r>
              <w:rPr>
                <w:sz w:val="20"/>
                <w:szCs w:val="20"/>
              </w:rPr>
              <w:t>Candidate Proficiency on PK-12 Student Standards Overview</w:t>
            </w:r>
          </w:p>
        </w:tc>
        <w:tc>
          <w:tcPr>
            <w:tcW w:w="582" w:type="pct"/>
            <w:shd w:val="clear" w:color="auto" w:fill="DBE5F1" w:themeFill="accent1" w:themeFillTint="33"/>
          </w:tcPr>
          <w:p w:rsidR="00EA3837" w:rsidRPr="005F3177" w:rsidRDefault="00461603" w:rsidP="008A1277">
            <w:pPr>
              <w:rPr>
                <w:sz w:val="20"/>
                <w:szCs w:val="20"/>
              </w:rPr>
            </w:pPr>
            <w:r>
              <w:rPr>
                <w:sz w:val="20"/>
                <w:szCs w:val="20"/>
              </w:rPr>
              <w:t>Electronic Document</w:t>
            </w:r>
          </w:p>
        </w:tc>
        <w:tc>
          <w:tcPr>
            <w:tcW w:w="853" w:type="pct"/>
            <w:shd w:val="clear" w:color="auto" w:fill="DBE5F1" w:themeFill="accent1" w:themeFillTint="33"/>
          </w:tcPr>
          <w:p w:rsidR="00EA3837" w:rsidRDefault="00EA3837" w:rsidP="009018F1">
            <w:pPr>
              <w:rPr>
                <w:sz w:val="20"/>
                <w:szCs w:val="20"/>
              </w:rPr>
            </w:pPr>
            <w:r>
              <w:rPr>
                <w:sz w:val="20"/>
                <w:szCs w:val="20"/>
              </w:rPr>
              <w:t>PV</w:t>
            </w:r>
            <w:r w:rsidR="009018F1">
              <w:rPr>
                <w:sz w:val="20"/>
                <w:szCs w:val="20"/>
              </w:rPr>
              <w:t>6</w:t>
            </w:r>
            <w:r>
              <w:rPr>
                <w:sz w:val="20"/>
                <w:szCs w:val="20"/>
              </w:rPr>
              <w:t>_Student Standards Overview</w:t>
            </w:r>
          </w:p>
        </w:tc>
        <w:tc>
          <w:tcPr>
            <w:tcW w:w="2361" w:type="pct"/>
            <w:shd w:val="clear" w:color="auto" w:fill="DBE5F1" w:themeFill="accent1" w:themeFillTint="33"/>
          </w:tcPr>
          <w:p w:rsidR="00EA3837" w:rsidRPr="005F3177" w:rsidRDefault="00EA3837" w:rsidP="006D4DF2">
            <w:pPr>
              <w:rPr>
                <w:sz w:val="20"/>
                <w:szCs w:val="20"/>
              </w:rPr>
            </w:pPr>
            <w:r w:rsidRPr="005F3177">
              <w:rPr>
                <w:sz w:val="20"/>
                <w:szCs w:val="20"/>
              </w:rPr>
              <w:t xml:space="preserve">A flowchart that </w:t>
            </w:r>
            <w:r w:rsidR="003274C4">
              <w:rPr>
                <w:sz w:val="20"/>
                <w:szCs w:val="20"/>
              </w:rPr>
              <w:t>includes all opportunities for</w:t>
            </w:r>
            <w:r w:rsidRPr="005F3177">
              <w:rPr>
                <w:sz w:val="20"/>
                <w:szCs w:val="20"/>
              </w:rPr>
              <w:t xml:space="preserve"> candidates to </w:t>
            </w:r>
            <w:r w:rsidR="003274C4">
              <w:rPr>
                <w:sz w:val="20"/>
                <w:szCs w:val="20"/>
              </w:rPr>
              <w:t xml:space="preserve">develop proficiency </w:t>
            </w:r>
            <w:r w:rsidR="006D4DF2">
              <w:rPr>
                <w:sz w:val="20"/>
                <w:szCs w:val="20"/>
              </w:rPr>
              <w:t>in the use of</w:t>
            </w:r>
            <w:r w:rsidRPr="005F3177">
              <w:rPr>
                <w:sz w:val="20"/>
                <w:szCs w:val="20"/>
              </w:rPr>
              <w:t xml:space="preserve"> PK-12 student standards</w:t>
            </w:r>
            <w:r w:rsidR="003274C4">
              <w:rPr>
                <w:sz w:val="20"/>
                <w:szCs w:val="20"/>
              </w:rPr>
              <w:t xml:space="preserve"> and how programs assess this proficiency</w:t>
            </w:r>
            <w:r w:rsidRPr="005F3177">
              <w:rPr>
                <w:sz w:val="20"/>
                <w:szCs w:val="20"/>
              </w:rPr>
              <w:t xml:space="preserve">. </w:t>
            </w:r>
          </w:p>
        </w:tc>
      </w:tr>
      <w:tr w:rsidR="00EA3837" w:rsidRPr="005F3177" w:rsidTr="00EA3837">
        <w:trPr>
          <w:trHeight w:val="260"/>
        </w:trPr>
        <w:tc>
          <w:tcPr>
            <w:tcW w:w="579" w:type="pct"/>
            <w:shd w:val="clear" w:color="auto" w:fill="DBE5F1" w:themeFill="accent1" w:themeFillTint="33"/>
          </w:tcPr>
          <w:p w:rsidR="00EA3837" w:rsidRPr="005F3177" w:rsidRDefault="00EA3837" w:rsidP="008A1277">
            <w:pPr>
              <w:rPr>
                <w:sz w:val="20"/>
                <w:szCs w:val="20"/>
              </w:rPr>
            </w:pPr>
            <w:r w:rsidRPr="005F3177">
              <w:rPr>
                <w:sz w:val="20"/>
                <w:szCs w:val="20"/>
              </w:rPr>
              <w:t>1.4</w:t>
            </w:r>
            <w:r w:rsidR="003274C4">
              <w:rPr>
                <w:sz w:val="20"/>
                <w:szCs w:val="20"/>
              </w:rPr>
              <w:t>/3.4</w:t>
            </w:r>
          </w:p>
        </w:tc>
        <w:tc>
          <w:tcPr>
            <w:tcW w:w="624" w:type="pct"/>
            <w:shd w:val="clear" w:color="auto" w:fill="DBE5F1" w:themeFill="accent1" w:themeFillTint="33"/>
          </w:tcPr>
          <w:p w:rsidR="00EA3837" w:rsidRPr="00677456" w:rsidRDefault="00EA3837" w:rsidP="008A1277">
            <w:pPr>
              <w:rPr>
                <w:sz w:val="20"/>
                <w:szCs w:val="20"/>
              </w:rPr>
            </w:pPr>
            <w:r w:rsidRPr="005F3177">
              <w:rPr>
                <w:sz w:val="20"/>
                <w:szCs w:val="20"/>
              </w:rPr>
              <w:t xml:space="preserve">Candidate Proficiency on Data-Driven Instruction Overview  </w:t>
            </w:r>
          </w:p>
        </w:tc>
        <w:tc>
          <w:tcPr>
            <w:tcW w:w="582" w:type="pct"/>
            <w:shd w:val="clear" w:color="auto" w:fill="DBE5F1" w:themeFill="accent1" w:themeFillTint="33"/>
          </w:tcPr>
          <w:p w:rsidR="00EA3837" w:rsidRPr="00677456" w:rsidRDefault="00EA3837" w:rsidP="008A1277">
            <w:pPr>
              <w:rPr>
                <w:sz w:val="20"/>
                <w:szCs w:val="20"/>
              </w:rPr>
            </w:pPr>
            <w:r w:rsidRPr="005F3177">
              <w:rPr>
                <w:sz w:val="20"/>
                <w:szCs w:val="20"/>
              </w:rPr>
              <w:t xml:space="preserve">Electronic Document </w:t>
            </w:r>
          </w:p>
        </w:tc>
        <w:tc>
          <w:tcPr>
            <w:tcW w:w="853" w:type="pct"/>
            <w:shd w:val="clear" w:color="auto" w:fill="DBE5F1" w:themeFill="accent1" w:themeFillTint="33"/>
          </w:tcPr>
          <w:p w:rsidR="00EA3837" w:rsidRPr="00677456" w:rsidRDefault="00EA3837" w:rsidP="009018F1">
            <w:pPr>
              <w:rPr>
                <w:sz w:val="20"/>
                <w:szCs w:val="20"/>
              </w:rPr>
            </w:pPr>
            <w:r>
              <w:rPr>
                <w:sz w:val="20"/>
                <w:szCs w:val="20"/>
              </w:rPr>
              <w:t xml:space="preserve"> PV</w:t>
            </w:r>
            <w:r w:rsidR="009018F1">
              <w:rPr>
                <w:sz w:val="20"/>
                <w:szCs w:val="20"/>
              </w:rPr>
              <w:t>7</w:t>
            </w:r>
            <w:r>
              <w:rPr>
                <w:sz w:val="20"/>
                <w:szCs w:val="20"/>
              </w:rPr>
              <w:t xml:space="preserve">_Data Driven Instruction Overview </w:t>
            </w:r>
          </w:p>
        </w:tc>
        <w:tc>
          <w:tcPr>
            <w:tcW w:w="2361" w:type="pct"/>
            <w:shd w:val="clear" w:color="auto" w:fill="DBE5F1" w:themeFill="accent1" w:themeFillTint="33"/>
          </w:tcPr>
          <w:p w:rsidR="00EA3837" w:rsidRPr="00677456" w:rsidRDefault="00EA3837" w:rsidP="003274C4">
            <w:pPr>
              <w:rPr>
                <w:sz w:val="20"/>
                <w:szCs w:val="20"/>
              </w:rPr>
            </w:pPr>
            <w:r w:rsidRPr="005F3177">
              <w:rPr>
                <w:sz w:val="20"/>
                <w:szCs w:val="20"/>
              </w:rPr>
              <w:t xml:space="preserve">A flowchart that </w:t>
            </w:r>
            <w:r w:rsidR="003274C4">
              <w:rPr>
                <w:sz w:val="20"/>
                <w:szCs w:val="20"/>
              </w:rPr>
              <w:t xml:space="preserve">includes all </w:t>
            </w:r>
            <w:r w:rsidRPr="005F3177">
              <w:rPr>
                <w:sz w:val="20"/>
                <w:szCs w:val="20"/>
              </w:rPr>
              <w:t xml:space="preserve">opportunities for candidates to </w:t>
            </w:r>
            <w:r w:rsidR="003274C4">
              <w:rPr>
                <w:sz w:val="20"/>
                <w:szCs w:val="20"/>
              </w:rPr>
              <w:t>develop proficiency in the use of</w:t>
            </w:r>
            <w:r w:rsidRPr="005F3177">
              <w:rPr>
                <w:sz w:val="20"/>
                <w:szCs w:val="20"/>
              </w:rPr>
              <w:t xml:space="preserve"> data-drive</w:t>
            </w:r>
            <w:r w:rsidR="00461603">
              <w:rPr>
                <w:sz w:val="20"/>
                <w:szCs w:val="20"/>
              </w:rPr>
              <w:t>n</w:t>
            </w:r>
            <w:r w:rsidRPr="005F3177">
              <w:rPr>
                <w:sz w:val="20"/>
                <w:szCs w:val="20"/>
              </w:rPr>
              <w:t xml:space="preserve"> instruction</w:t>
            </w:r>
            <w:r w:rsidR="00461603">
              <w:rPr>
                <w:sz w:val="20"/>
                <w:szCs w:val="20"/>
              </w:rPr>
              <w:t>al</w:t>
            </w:r>
            <w:r w:rsidRPr="005F3177">
              <w:rPr>
                <w:sz w:val="20"/>
                <w:szCs w:val="20"/>
              </w:rPr>
              <w:t xml:space="preserve"> practices</w:t>
            </w:r>
            <w:r w:rsidR="003274C4">
              <w:rPr>
                <w:sz w:val="20"/>
                <w:szCs w:val="20"/>
              </w:rPr>
              <w:t xml:space="preserve"> and how programs assess this proficiency</w:t>
            </w:r>
            <w:r w:rsidRPr="005F3177">
              <w:rPr>
                <w:sz w:val="20"/>
                <w:szCs w:val="20"/>
              </w:rPr>
              <w:t xml:space="preserve">. </w:t>
            </w:r>
          </w:p>
        </w:tc>
      </w:tr>
      <w:tr w:rsidR="00EA3837" w:rsidRPr="005F3177" w:rsidTr="00EA3837">
        <w:trPr>
          <w:trHeight w:val="260"/>
        </w:trPr>
        <w:tc>
          <w:tcPr>
            <w:tcW w:w="579" w:type="pct"/>
            <w:shd w:val="clear" w:color="auto" w:fill="DBE5F1" w:themeFill="accent1" w:themeFillTint="33"/>
          </w:tcPr>
          <w:p w:rsidR="00EA3837" w:rsidRPr="00677456" w:rsidRDefault="00EA3837" w:rsidP="008A1277">
            <w:pPr>
              <w:rPr>
                <w:sz w:val="20"/>
                <w:szCs w:val="20"/>
              </w:rPr>
            </w:pPr>
            <w:r w:rsidRPr="005F3177">
              <w:rPr>
                <w:sz w:val="20"/>
                <w:szCs w:val="20"/>
              </w:rPr>
              <w:t>1.5</w:t>
            </w:r>
            <w:r w:rsidR="003274C4">
              <w:rPr>
                <w:sz w:val="20"/>
                <w:szCs w:val="20"/>
              </w:rPr>
              <w:t>/3.4</w:t>
            </w:r>
          </w:p>
        </w:tc>
        <w:tc>
          <w:tcPr>
            <w:tcW w:w="624" w:type="pct"/>
            <w:shd w:val="clear" w:color="auto" w:fill="DBE5F1" w:themeFill="accent1" w:themeFillTint="33"/>
          </w:tcPr>
          <w:p w:rsidR="00EA3837" w:rsidRPr="00677456" w:rsidRDefault="00EA3837" w:rsidP="008A1277">
            <w:pPr>
              <w:rPr>
                <w:sz w:val="20"/>
                <w:szCs w:val="20"/>
              </w:rPr>
            </w:pPr>
            <w:r w:rsidRPr="00677456">
              <w:rPr>
                <w:sz w:val="20"/>
                <w:szCs w:val="20"/>
              </w:rPr>
              <w:t xml:space="preserve">Candidate Proficiency in the Use of Technology </w:t>
            </w:r>
            <w:r>
              <w:rPr>
                <w:sz w:val="20"/>
                <w:szCs w:val="20"/>
              </w:rPr>
              <w:t>Overview</w:t>
            </w:r>
            <w:r w:rsidRPr="00677456">
              <w:rPr>
                <w:sz w:val="20"/>
                <w:szCs w:val="20"/>
              </w:rPr>
              <w:t xml:space="preserve"> </w:t>
            </w:r>
          </w:p>
        </w:tc>
        <w:tc>
          <w:tcPr>
            <w:tcW w:w="582" w:type="pct"/>
            <w:shd w:val="clear" w:color="auto" w:fill="DBE5F1" w:themeFill="accent1" w:themeFillTint="33"/>
          </w:tcPr>
          <w:p w:rsidR="00EA3837" w:rsidRPr="00677456" w:rsidRDefault="00EA3837" w:rsidP="008A1277">
            <w:pPr>
              <w:rPr>
                <w:sz w:val="20"/>
                <w:szCs w:val="20"/>
              </w:rPr>
            </w:pPr>
            <w:r w:rsidRPr="00677456">
              <w:rPr>
                <w:sz w:val="20"/>
                <w:szCs w:val="20"/>
              </w:rPr>
              <w:t xml:space="preserve">Electronic </w:t>
            </w:r>
            <w:r>
              <w:rPr>
                <w:sz w:val="20"/>
                <w:szCs w:val="20"/>
              </w:rPr>
              <w:t>Document</w:t>
            </w:r>
          </w:p>
        </w:tc>
        <w:tc>
          <w:tcPr>
            <w:tcW w:w="853" w:type="pct"/>
            <w:shd w:val="clear" w:color="auto" w:fill="DBE5F1" w:themeFill="accent1" w:themeFillTint="33"/>
          </w:tcPr>
          <w:p w:rsidR="00EA3837" w:rsidRPr="00677456" w:rsidRDefault="00EA3837" w:rsidP="009018F1">
            <w:pPr>
              <w:rPr>
                <w:sz w:val="20"/>
                <w:szCs w:val="20"/>
              </w:rPr>
            </w:pPr>
            <w:r w:rsidRPr="00677456">
              <w:rPr>
                <w:sz w:val="20"/>
                <w:szCs w:val="20"/>
              </w:rPr>
              <w:t>PV</w:t>
            </w:r>
            <w:r w:rsidR="009018F1">
              <w:rPr>
                <w:sz w:val="20"/>
                <w:szCs w:val="20"/>
              </w:rPr>
              <w:t>8</w:t>
            </w:r>
            <w:r w:rsidRPr="00677456">
              <w:rPr>
                <w:sz w:val="20"/>
                <w:szCs w:val="20"/>
              </w:rPr>
              <w:t>_Technology</w:t>
            </w:r>
            <w:r>
              <w:rPr>
                <w:sz w:val="20"/>
                <w:szCs w:val="20"/>
              </w:rPr>
              <w:t xml:space="preserve"> Overview</w:t>
            </w:r>
          </w:p>
        </w:tc>
        <w:tc>
          <w:tcPr>
            <w:tcW w:w="2361" w:type="pct"/>
            <w:shd w:val="clear" w:color="auto" w:fill="DBE5F1" w:themeFill="accent1" w:themeFillTint="33"/>
          </w:tcPr>
          <w:p w:rsidR="00EA3837" w:rsidRPr="00677456" w:rsidRDefault="00EA3837" w:rsidP="008A1277">
            <w:pPr>
              <w:rPr>
                <w:sz w:val="20"/>
                <w:szCs w:val="20"/>
              </w:rPr>
            </w:pPr>
            <w:r>
              <w:rPr>
                <w:sz w:val="20"/>
                <w:szCs w:val="20"/>
              </w:rPr>
              <w:t>A flowchart that</w:t>
            </w:r>
            <w:r w:rsidRPr="00677456">
              <w:rPr>
                <w:sz w:val="20"/>
                <w:szCs w:val="20"/>
              </w:rPr>
              <w:t xml:space="preserve"> include</w:t>
            </w:r>
            <w:r>
              <w:rPr>
                <w:sz w:val="20"/>
                <w:szCs w:val="20"/>
              </w:rPr>
              <w:t>s</w:t>
            </w:r>
            <w:r w:rsidRPr="00677456">
              <w:rPr>
                <w:sz w:val="20"/>
                <w:szCs w:val="20"/>
              </w:rPr>
              <w:t xml:space="preserve"> all opportunities for candidates to develop proficiency in the use of technology and how programs assess this proficiency. </w:t>
            </w:r>
          </w:p>
        </w:tc>
      </w:tr>
      <w:tr w:rsidR="00EA3837" w:rsidRPr="005F3177" w:rsidTr="00EA3837">
        <w:trPr>
          <w:trHeight w:val="260"/>
        </w:trPr>
        <w:tc>
          <w:tcPr>
            <w:tcW w:w="579" w:type="pct"/>
            <w:shd w:val="clear" w:color="auto" w:fill="DBE5F1" w:themeFill="accent1" w:themeFillTint="33"/>
          </w:tcPr>
          <w:p w:rsidR="00EA3837" w:rsidRPr="00677456" w:rsidRDefault="00EA3837" w:rsidP="008A1277">
            <w:pPr>
              <w:rPr>
                <w:sz w:val="20"/>
                <w:szCs w:val="20"/>
              </w:rPr>
            </w:pPr>
            <w:r w:rsidRPr="005F3177">
              <w:rPr>
                <w:sz w:val="20"/>
                <w:szCs w:val="20"/>
              </w:rPr>
              <w:t>1.6</w:t>
            </w:r>
            <w:r w:rsidR="003274C4">
              <w:rPr>
                <w:sz w:val="20"/>
                <w:szCs w:val="20"/>
              </w:rPr>
              <w:t>/3.4</w:t>
            </w:r>
          </w:p>
        </w:tc>
        <w:tc>
          <w:tcPr>
            <w:tcW w:w="624" w:type="pct"/>
            <w:shd w:val="clear" w:color="auto" w:fill="DBE5F1" w:themeFill="accent1" w:themeFillTint="33"/>
          </w:tcPr>
          <w:p w:rsidR="00EA3837" w:rsidRPr="00677456" w:rsidRDefault="00EA3837" w:rsidP="008A1277">
            <w:pPr>
              <w:rPr>
                <w:sz w:val="20"/>
                <w:szCs w:val="20"/>
              </w:rPr>
            </w:pPr>
            <w:r w:rsidRPr="00677456">
              <w:rPr>
                <w:sz w:val="20"/>
                <w:szCs w:val="20"/>
              </w:rPr>
              <w:t>Candidate Proficiency in the area of Equity</w:t>
            </w:r>
            <w:r>
              <w:rPr>
                <w:sz w:val="20"/>
                <w:szCs w:val="20"/>
              </w:rPr>
              <w:t xml:space="preserve"> Overview</w:t>
            </w:r>
          </w:p>
        </w:tc>
        <w:tc>
          <w:tcPr>
            <w:tcW w:w="582" w:type="pct"/>
            <w:shd w:val="clear" w:color="auto" w:fill="DBE5F1" w:themeFill="accent1" w:themeFillTint="33"/>
          </w:tcPr>
          <w:p w:rsidR="00EA3837" w:rsidRPr="00677456" w:rsidRDefault="00EA3837" w:rsidP="008A1277">
            <w:pPr>
              <w:rPr>
                <w:sz w:val="20"/>
                <w:szCs w:val="20"/>
              </w:rPr>
            </w:pPr>
            <w:r w:rsidRPr="00677456">
              <w:rPr>
                <w:sz w:val="20"/>
                <w:szCs w:val="20"/>
              </w:rPr>
              <w:t xml:space="preserve">Electronic </w:t>
            </w:r>
            <w:r>
              <w:rPr>
                <w:sz w:val="20"/>
                <w:szCs w:val="20"/>
              </w:rPr>
              <w:t>Document</w:t>
            </w:r>
          </w:p>
        </w:tc>
        <w:tc>
          <w:tcPr>
            <w:tcW w:w="853" w:type="pct"/>
            <w:shd w:val="clear" w:color="auto" w:fill="DBE5F1" w:themeFill="accent1" w:themeFillTint="33"/>
          </w:tcPr>
          <w:p w:rsidR="00EA3837" w:rsidRPr="00677456" w:rsidRDefault="00EA3837" w:rsidP="009018F1">
            <w:pPr>
              <w:rPr>
                <w:sz w:val="20"/>
                <w:szCs w:val="20"/>
              </w:rPr>
            </w:pPr>
            <w:r w:rsidRPr="00677456">
              <w:rPr>
                <w:sz w:val="20"/>
                <w:szCs w:val="20"/>
              </w:rPr>
              <w:t>PV</w:t>
            </w:r>
            <w:r w:rsidR="009018F1">
              <w:rPr>
                <w:sz w:val="20"/>
                <w:szCs w:val="20"/>
              </w:rPr>
              <w:t>9</w:t>
            </w:r>
            <w:r w:rsidRPr="00677456">
              <w:rPr>
                <w:sz w:val="20"/>
                <w:szCs w:val="20"/>
              </w:rPr>
              <w:t>_Equity</w:t>
            </w:r>
            <w:r>
              <w:rPr>
                <w:sz w:val="20"/>
                <w:szCs w:val="20"/>
              </w:rPr>
              <w:t xml:space="preserve"> Overview</w:t>
            </w:r>
          </w:p>
        </w:tc>
        <w:tc>
          <w:tcPr>
            <w:tcW w:w="2361" w:type="pct"/>
            <w:shd w:val="clear" w:color="auto" w:fill="DBE5F1" w:themeFill="accent1" w:themeFillTint="33"/>
          </w:tcPr>
          <w:p w:rsidR="00EA3837" w:rsidRPr="00677456" w:rsidRDefault="00EA3837" w:rsidP="003274C4">
            <w:pPr>
              <w:rPr>
                <w:sz w:val="20"/>
                <w:szCs w:val="20"/>
              </w:rPr>
            </w:pPr>
            <w:r>
              <w:rPr>
                <w:sz w:val="20"/>
                <w:szCs w:val="20"/>
              </w:rPr>
              <w:t>A flowchart that</w:t>
            </w:r>
            <w:r w:rsidRPr="00677456">
              <w:rPr>
                <w:sz w:val="20"/>
                <w:szCs w:val="20"/>
              </w:rPr>
              <w:t xml:space="preserve"> include</w:t>
            </w:r>
            <w:r>
              <w:rPr>
                <w:sz w:val="20"/>
                <w:szCs w:val="20"/>
              </w:rPr>
              <w:t>s</w:t>
            </w:r>
            <w:r w:rsidRPr="00677456">
              <w:rPr>
                <w:sz w:val="20"/>
                <w:szCs w:val="20"/>
              </w:rPr>
              <w:t xml:space="preserve"> all opportunities for candidates to develop proficiency in the area of </w:t>
            </w:r>
            <w:r w:rsidR="003274C4">
              <w:rPr>
                <w:sz w:val="20"/>
                <w:szCs w:val="20"/>
              </w:rPr>
              <w:t>e</w:t>
            </w:r>
            <w:r w:rsidRPr="00677456">
              <w:rPr>
                <w:sz w:val="20"/>
                <w:szCs w:val="20"/>
              </w:rPr>
              <w:t xml:space="preserve">quity and how programs assess this proficiency. </w:t>
            </w:r>
          </w:p>
        </w:tc>
      </w:tr>
      <w:tr w:rsidR="00EA3837" w:rsidRPr="005F3177" w:rsidTr="00EA3837">
        <w:trPr>
          <w:trHeight w:val="260"/>
        </w:trPr>
        <w:tc>
          <w:tcPr>
            <w:tcW w:w="579" w:type="pct"/>
            <w:shd w:val="clear" w:color="auto" w:fill="DBE5F1" w:themeFill="accent1" w:themeFillTint="33"/>
          </w:tcPr>
          <w:p w:rsidR="00EA3837" w:rsidRPr="00677456" w:rsidRDefault="00EA3837" w:rsidP="008A1277">
            <w:pPr>
              <w:rPr>
                <w:sz w:val="20"/>
                <w:szCs w:val="20"/>
              </w:rPr>
            </w:pPr>
            <w:r w:rsidRPr="005F3177">
              <w:rPr>
                <w:sz w:val="20"/>
                <w:szCs w:val="20"/>
              </w:rPr>
              <w:t>1.7</w:t>
            </w:r>
            <w:r w:rsidR="003274C4">
              <w:rPr>
                <w:sz w:val="20"/>
                <w:szCs w:val="20"/>
              </w:rPr>
              <w:t>/3.4</w:t>
            </w:r>
          </w:p>
        </w:tc>
        <w:tc>
          <w:tcPr>
            <w:tcW w:w="624" w:type="pct"/>
            <w:shd w:val="clear" w:color="auto" w:fill="DBE5F1" w:themeFill="accent1" w:themeFillTint="33"/>
          </w:tcPr>
          <w:p w:rsidR="00EA3837" w:rsidRPr="00677456" w:rsidRDefault="00EA3837" w:rsidP="008A1277">
            <w:pPr>
              <w:rPr>
                <w:sz w:val="20"/>
                <w:szCs w:val="20"/>
              </w:rPr>
            </w:pPr>
            <w:r w:rsidRPr="00677456">
              <w:rPr>
                <w:sz w:val="20"/>
                <w:szCs w:val="20"/>
              </w:rPr>
              <w:t xml:space="preserve">Candidate Proficiency in RI Initiatives </w:t>
            </w:r>
            <w:r>
              <w:rPr>
                <w:sz w:val="20"/>
                <w:szCs w:val="20"/>
              </w:rPr>
              <w:t>Overview</w:t>
            </w:r>
          </w:p>
        </w:tc>
        <w:tc>
          <w:tcPr>
            <w:tcW w:w="582" w:type="pct"/>
            <w:shd w:val="clear" w:color="auto" w:fill="DBE5F1" w:themeFill="accent1" w:themeFillTint="33"/>
          </w:tcPr>
          <w:p w:rsidR="00EA3837" w:rsidRPr="00677456" w:rsidRDefault="00EA3837" w:rsidP="008A1277">
            <w:pPr>
              <w:rPr>
                <w:sz w:val="20"/>
                <w:szCs w:val="20"/>
              </w:rPr>
            </w:pPr>
            <w:r w:rsidRPr="00677456">
              <w:rPr>
                <w:sz w:val="20"/>
                <w:szCs w:val="20"/>
              </w:rPr>
              <w:t xml:space="preserve">Electronic </w:t>
            </w:r>
            <w:r>
              <w:rPr>
                <w:sz w:val="20"/>
                <w:szCs w:val="20"/>
              </w:rPr>
              <w:t>Document</w:t>
            </w:r>
          </w:p>
        </w:tc>
        <w:tc>
          <w:tcPr>
            <w:tcW w:w="853" w:type="pct"/>
            <w:shd w:val="clear" w:color="auto" w:fill="DBE5F1" w:themeFill="accent1" w:themeFillTint="33"/>
          </w:tcPr>
          <w:p w:rsidR="00EA3837" w:rsidRPr="00677456" w:rsidRDefault="00EA3837" w:rsidP="009018F1">
            <w:pPr>
              <w:rPr>
                <w:sz w:val="20"/>
                <w:szCs w:val="20"/>
              </w:rPr>
            </w:pPr>
            <w:r w:rsidRPr="00677456">
              <w:rPr>
                <w:sz w:val="20"/>
                <w:szCs w:val="20"/>
              </w:rPr>
              <w:t>PV</w:t>
            </w:r>
            <w:r w:rsidR="009018F1">
              <w:rPr>
                <w:sz w:val="20"/>
                <w:szCs w:val="20"/>
              </w:rPr>
              <w:t>10</w:t>
            </w:r>
            <w:r w:rsidRPr="00677456">
              <w:rPr>
                <w:sz w:val="20"/>
                <w:szCs w:val="20"/>
              </w:rPr>
              <w:t>_RIIni</w:t>
            </w:r>
            <w:r w:rsidR="00461603">
              <w:rPr>
                <w:sz w:val="20"/>
                <w:szCs w:val="20"/>
              </w:rPr>
              <w:t>ti</w:t>
            </w:r>
            <w:r w:rsidRPr="00677456">
              <w:rPr>
                <w:sz w:val="20"/>
                <w:szCs w:val="20"/>
              </w:rPr>
              <w:t>atives</w:t>
            </w:r>
            <w:r>
              <w:rPr>
                <w:sz w:val="20"/>
                <w:szCs w:val="20"/>
              </w:rPr>
              <w:t xml:space="preserve"> Overview</w:t>
            </w:r>
          </w:p>
        </w:tc>
        <w:tc>
          <w:tcPr>
            <w:tcW w:w="2361" w:type="pct"/>
            <w:shd w:val="clear" w:color="auto" w:fill="DBE5F1" w:themeFill="accent1" w:themeFillTint="33"/>
          </w:tcPr>
          <w:p w:rsidR="00EA3837" w:rsidRPr="005F3177" w:rsidRDefault="00EA3837" w:rsidP="008A1277">
            <w:pPr>
              <w:rPr>
                <w:sz w:val="20"/>
                <w:szCs w:val="20"/>
              </w:rPr>
            </w:pPr>
            <w:r>
              <w:rPr>
                <w:sz w:val="20"/>
                <w:szCs w:val="20"/>
              </w:rPr>
              <w:t>A flowchart that</w:t>
            </w:r>
            <w:r w:rsidRPr="00677456">
              <w:rPr>
                <w:sz w:val="20"/>
                <w:szCs w:val="20"/>
              </w:rPr>
              <w:t xml:space="preserve"> include</w:t>
            </w:r>
            <w:r>
              <w:rPr>
                <w:sz w:val="20"/>
                <w:szCs w:val="20"/>
              </w:rPr>
              <w:t>s</w:t>
            </w:r>
            <w:r w:rsidRPr="00677456">
              <w:rPr>
                <w:sz w:val="20"/>
                <w:szCs w:val="20"/>
              </w:rPr>
              <w:t xml:space="preserve"> all opportunities for candidates to develop proficiency in RI Initiatives and how programs assess this proficiency.</w:t>
            </w:r>
          </w:p>
        </w:tc>
      </w:tr>
    </w:tbl>
    <w:p w:rsidR="00EA3837" w:rsidRPr="005F3177" w:rsidRDefault="00EA3837" w:rsidP="00EA3837">
      <w:pPr>
        <w:spacing w:after="0" w:line="240" w:lineRule="auto"/>
        <w:rPr>
          <w:sz w:val="20"/>
          <w:szCs w:val="20"/>
        </w:rPr>
      </w:pPr>
    </w:p>
    <w:p w:rsidR="00B834A9" w:rsidRPr="00C44508" w:rsidRDefault="00B834A9" w:rsidP="00C44508">
      <w:pPr>
        <w:tabs>
          <w:tab w:val="left" w:pos="1365"/>
        </w:tabs>
      </w:pPr>
    </w:p>
    <w:sectPr w:rsidR="00B834A9" w:rsidRPr="00C44508" w:rsidSect="00443BC3">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FA6" w:rsidRDefault="001B2FA6" w:rsidP="007B434C">
      <w:pPr>
        <w:spacing w:after="0" w:line="240" w:lineRule="auto"/>
      </w:pPr>
      <w:r>
        <w:separator/>
      </w:r>
    </w:p>
  </w:endnote>
  <w:endnote w:type="continuationSeparator" w:id="0">
    <w:p w:rsidR="001B2FA6" w:rsidRDefault="001B2FA6" w:rsidP="007B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346091"/>
      <w:docPartObj>
        <w:docPartGallery w:val="Page Numbers (Bottom of Page)"/>
        <w:docPartUnique/>
      </w:docPartObj>
    </w:sdtPr>
    <w:sdtEndPr>
      <w:rPr>
        <w:noProof/>
      </w:rPr>
    </w:sdtEndPr>
    <w:sdtContent>
      <w:p w:rsidR="004064CF" w:rsidRDefault="00F35E13">
        <w:pPr>
          <w:pStyle w:val="Footer"/>
          <w:jc w:val="right"/>
        </w:pPr>
        <w:r>
          <w:rPr>
            <w:sz w:val="18"/>
            <w:szCs w:val="18"/>
          </w:rPr>
          <w:fldChar w:fldCharType="begin"/>
        </w:r>
        <w:r>
          <w:rPr>
            <w:sz w:val="18"/>
            <w:szCs w:val="18"/>
          </w:rPr>
          <w:instrText xml:space="preserve"> DATE \@ "M/d/yyyy" </w:instrText>
        </w:r>
        <w:r>
          <w:rPr>
            <w:sz w:val="18"/>
            <w:szCs w:val="18"/>
          </w:rPr>
          <w:fldChar w:fldCharType="separate"/>
        </w:r>
        <w:r>
          <w:rPr>
            <w:noProof/>
            <w:sz w:val="18"/>
            <w:szCs w:val="18"/>
          </w:rPr>
          <w:t>1/31/2017</w:t>
        </w:r>
        <w:r>
          <w:rPr>
            <w:sz w:val="18"/>
            <w:szCs w:val="18"/>
          </w:rPr>
          <w:fldChar w:fldCharType="end"/>
        </w:r>
        <w:r w:rsidR="004064CF">
          <w:tab/>
        </w:r>
        <w:r w:rsidR="004064CF">
          <w:tab/>
        </w:r>
        <w:r w:rsidR="004064CF">
          <w:fldChar w:fldCharType="begin"/>
        </w:r>
        <w:r w:rsidR="004064CF">
          <w:instrText xml:space="preserve"> PAGE   \* MERGEFORMAT </w:instrText>
        </w:r>
        <w:r w:rsidR="004064CF">
          <w:fldChar w:fldCharType="separate"/>
        </w:r>
        <w:r>
          <w:rPr>
            <w:noProof/>
          </w:rPr>
          <w:t>2</w:t>
        </w:r>
        <w:r w:rsidR="004064CF">
          <w:rPr>
            <w:noProof/>
          </w:rPr>
          <w:fldChar w:fldCharType="end"/>
        </w:r>
      </w:p>
    </w:sdtContent>
  </w:sdt>
  <w:p w:rsidR="004064CF" w:rsidRDefault="004064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FA6" w:rsidRDefault="001B2FA6" w:rsidP="007B434C">
      <w:pPr>
        <w:spacing w:after="0" w:line="240" w:lineRule="auto"/>
      </w:pPr>
      <w:r>
        <w:separator/>
      </w:r>
    </w:p>
  </w:footnote>
  <w:footnote w:type="continuationSeparator" w:id="0">
    <w:p w:rsidR="001B2FA6" w:rsidRDefault="001B2FA6" w:rsidP="007B4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34C" w:rsidRPr="004064CF" w:rsidRDefault="007B434C" w:rsidP="004064CF">
    <w:pPr>
      <w:pStyle w:val="Header"/>
      <w:jc w:val="right"/>
      <w:rPr>
        <w:b/>
      </w:rPr>
    </w:pPr>
    <w:r w:rsidRPr="00C44508">
      <w:rPr>
        <w:rFonts w:cs="Segoe UI"/>
        <w:b/>
        <w:noProof/>
        <w:color w:val="1F497D" w:themeColor="text2"/>
        <w:sz w:val="28"/>
        <w:szCs w:val="28"/>
      </w:rPr>
      <w:drawing>
        <wp:anchor distT="0" distB="0" distL="114300" distR="114300" simplePos="0" relativeHeight="251661312" behindDoc="0" locked="0" layoutInCell="1" allowOverlap="1" wp14:anchorId="4D1121EC" wp14:editId="254F4A14">
          <wp:simplePos x="0" y="0"/>
          <wp:positionH relativeFrom="column">
            <wp:posOffset>-145047</wp:posOffset>
          </wp:positionH>
          <wp:positionV relativeFrom="paragraph">
            <wp:posOffset>-196081</wp:posOffset>
          </wp:positionV>
          <wp:extent cx="2181225" cy="474179"/>
          <wp:effectExtent l="0" t="0" r="0" b="2540"/>
          <wp:wrapNone/>
          <wp:docPr id="2" name="Picture 2" descr="C:\Users\whitsa\AppData\Local\Microsoft\Windows\Temporary Internet Files\Content.Outlook\U3XUX9NB\PREP_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sa\AppData\Local\Microsoft\Windows\Temporary Internet Files\Content.Outlook\U3XUX9NB\PREP_R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74179"/>
                  </a:xfrm>
                  <a:prstGeom prst="rect">
                    <a:avLst/>
                  </a:prstGeom>
                  <a:noFill/>
                  <a:ln>
                    <a:noFill/>
                  </a:ln>
                </pic:spPr>
              </pic:pic>
            </a:graphicData>
          </a:graphic>
          <wp14:sizeRelH relativeFrom="page">
            <wp14:pctWidth>0</wp14:pctWidth>
          </wp14:sizeRelH>
          <wp14:sizeRelV relativeFrom="page">
            <wp14:pctHeight>0</wp14:pctHeight>
          </wp14:sizeRelV>
        </wp:anchor>
      </w:drawing>
    </w:r>
    <w:r w:rsidR="00EA3837">
      <w:rPr>
        <w:rFonts w:cs="Segoe UI"/>
        <w:b/>
        <w:color w:val="1F497D" w:themeColor="text2"/>
        <w:sz w:val="28"/>
        <w:szCs w:val="28"/>
      </w:rPr>
      <w:t>PRE-VISIT EVIDENCE ORGANIZER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134"/>
    <w:multiLevelType w:val="hybridMultilevel"/>
    <w:tmpl w:val="C0C4A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F1778A"/>
    <w:multiLevelType w:val="hybridMultilevel"/>
    <w:tmpl w:val="823E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8626D"/>
    <w:multiLevelType w:val="hybridMultilevel"/>
    <w:tmpl w:val="AB28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8B2A0E"/>
    <w:multiLevelType w:val="hybridMultilevel"/>
    <w:tmpl w:val="09848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882604"/>
    <w:multiLevelType w:val="hybridMultilevel"/>
    <w:tmpl w:val="2124BE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0001C"/>
    <w:multiLevelType w:val="hybridMultilevel"/>
    <w:tmpl w:val="B364B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5B5C39"/>
    <w:multiLevelType w:val="hybridMultilevel"/>
    <w:tmpl w:val="2124BE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10543"/>
    <w:multiLevelType w:val="hybridMultilevel"/>
    <w:tmpl w:val="2124BE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7Ojxwlx4TScbc3Ng6SMcAAMDKmx2uOWVYACvdY2x1/WYMXtYDJazwBxcMvHLmEhd4cXu9HJUylrn7zEugXgVg==" w:salt="ByPigdZoR6mDOqyX7G9tY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4C"/>
    <w:rsid w:val="00025439"/>
    <w:rsid w:val="000B62BD"/>
    <w:rsid w:val="0019083A"/>
    <w:rsid w:val="001B2FA6"/>
    <w:rsid w:val="001D5007"/>
    <w:rsid w:val="00210666"/>
    <w:rsid w:val="0025370A"/>
    <w:rsid w:val="00294725"/>
    <w:rsid w:val="0029662D"/>
    <w:rsid w:val="002A5420"/>
    <w:rsid w:val="0032364A"/>
    <w:rsid w:val="003274C4"/>
    <w:rsid w:val="00393DB6"/>
    <w:rsid w:val="003F1D5A"/>
    <w:rsid w:val="004064CF"/>
    <w:rsid w:val="00443BC3"/>
    <w:rsid w:val="00461603"/>
    <w:rsid w:val="00482678"/>
    <w:rsid w:val="004E7E55"/>
    <w:rsid w:val="00522595"/>
    <w:rsid w:val="005332AD"/>
    <w:rsid w:val="0058170A"/>
    <w:rsid w:val="005C6C60"/>
    <w:rsid w:val="005D06F7"/>
    <w:rsid w:val="00607D8B"/>
    <w:rsid w:val="00617E05"/>
    <w:rsid w:val="006D4DF2"/>
    <w:rsid w:val="00763675"/>
    <w:rsid w:val="007B434C"/>
    <w:rsid w:val="0083352C"/>
    <w:rsid w:val="00884DDE"/>
    <w:rsid w:val="009018F1"/>
    <w:rsid w:val="0092399B"/>
    <w:rsid w:val="00B05A70"/>
    <w:rsid w:val="00B63C22"/>
    <w:rsid w:val="00B834A9"/>
    <w:rsid w:val="00BD0438"/>
    <w:rsid w:val="00BF7B2D"/>
    <w:rsid w:val="00C44508"/>
    <w:rsid w:val="00C53A5C"/>
    <w:rsid w:val="00C66D59"/>
    <w:rsid w:val="00C873E6"/>
    <w:rsid w:val="00CB3C9E"/>
    <w:rsid w:val="00D73323"/>
    <w:rsid w:val="00E5060F"/>
    <w:rsid w:val="00E569E2"/>
    <w:rsid w:val="00EA3837"/>
    <w:rsid w:val="00F35E13"/>
    <w:rsid w:val="00FC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6D60"/>
  <w15:docId w15:val="{89E7729F-7C1C-4AC7-B898-0460E51F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34C"/>
  </w:style>
  <w:style w:type="paragraph" w:styleId="Footer">
    <w:name w:val="footer"/>
    <w:basedOn w:val="Normal"/>
    <w:link w:val="FooterChar"/>
    <w:uiPriority w:val="99"/>
    <w:unhideWhenUsed/>
    <w:rsid w:val="007B4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34C"/>
  </w:style>
  <w:style w:type="table" w:styleId="TableGrid">
    <w:name w:val="Table Grid"/>
    <w:basedOn w:val="TableNormal"/>
    <w:uiPriority w:val="59"/>
    <w:rsid w:val="007B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BC3"/>
    <w:pPr>
      <w:ind w:left="720"/>
      <w:contextualSpacing/>
    </w:pPr>
  </w:style>
  <w:style w:type="paragraph" w:styleId="BalloonText">
    <w:name w:val="Balloon Text"/>
    <w:basedOn w:val="Normal"/>
    <w:link w:val="BalloonTextChar"/>
    <w:uiPriority w:val="99"/>
    <w:semiHidden/>
    <w:unhideWhenUsed/>
    <w:rsid w:val="00607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2DED44F503B043B64F661D1EA7E0CF" ma:contentTypeVersion="0" ma:contentTypeDescription="Create a new document." ma:contentTypeScope="" ma:versionID="8edd22cd1401e1f147b5063946ca9416">
  <xsd:schema xmlns:xsd="http://www.w3.org/2001/XMLSchema" xmlns:xs="http://www.w3.org/2001/XMLSchema" xmlns:p="http://schemas.microsoft.com/office/2006/metadata/properties" xmlns:ns2="80cfb65f-bd8b-4ecd-838f-4ac31d0dbd17" targetNamespace="http://schemas.microsoft.com/office/2006/metadata/properties" ma:root="true" ma:fieldsID="228eb094c2d310f95b5ad89eb58ad814" ns2:_="">
    <xsd:import namespace="80cfb65f-bd8b-4ecd-838f-4ac31d0dbd1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fb65f-bd8b-4ecd-838f-4ac31d0dbd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CA5AC082FB70648849E3BE961B643A0" ma:contentTypeVersion="15" ma:contentTypeDescription="Create a new document." ma:contentTypeScope="" ma:versionID="867c8dff9da298acc8d3e92843f00947">
  <xsd:schema xmlns:xsd="http://www.w3.org/2001/XMLSchema" xmlns:xs="http://www.w3.org/2001/XMLSchema" xmlns:p="http://schemas.microsoft.com/office/2006/metadata/properties" xmlns:ns1="http://schemas.microsoft.com/sharepoint/v3" xmlns:ns2="6a1f635c-d292-4469-a7df-b4015b1ad9f2" xmlns:ns3="fb4ce569-0273-4228-9157-33b14876d013" targetNamespace="http://schemas.microsoft.com/office/2006/metadata/properties" ma:root="true" ma:fieldsID="115b1310c048fab1dbad3319c11cc8ea" ns1:_="" ns2:_="" ns3:_="">
    <xsd:import namespace="http://schemas.microsoft.com/sharepoint/v3"/>
    <xsd:import namespace="6a1f635c-d292-4469-a7df-b4015b1ad9f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f635c-d292-4469-a7df-b4015b1ad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976EA74-BB5A-402B-8B04-C17780A22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fb65f-bd8b-4ecd-838f-4ac31d0db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2C39A-D614-43C9-BDB3-6B411A260FCF}"/>
</file>

<file path=customXml/itemProps3.xml><?xml version="1.0" encoding="utf-8"?>
<ds:datastoreItem xmlns:ds="http://schemas.openxmlformats.org/officeDocument/2006/customXml" ds:itemID="{CF1A77AB-443D-470D-95CE-277BBBC5C5C8}">
  <ds:schemaRefs>
    <ds:schemaRef ds:uri="http://schemas.microsoft.com/sharepoint/v3/contenttype/forms"/>
  </ds:schemaRefs>
</ds:datastoreItem>
</file>

<file path=customXml/itemProps4.xml><?xml version="1.0" encoding="utf-8"?>
<ds:datastoreItem xmlns:ds="http://schemas.openxmlformats.org/officeDocument/2006/customXml" ds:itemID="{67009C15-7946-429A-B3F6-F3427CDB9CDA}">
  <ds:schemaRefs>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80cfb65f-bd8b-4ecd-838f-4ac31d0dbd17"/>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K.B. Matlach</dc:creator>
  <cp:lastModifiedBy>Whiting, Sarah</cp:lastModifiedBy>
  <cp:revision>2</cp:revision>
  <cp:lastPrinted>2016-03-21T13:05:00Z</cp:lastPrinted>
  <dcterms:created xsi:type="dcterms:W3CDTF">2017-01-31T19:13:00Z</dcterms:created>
  <dcterms:modified xsi:type="dcterms:W3CDTF">2017-01-31T19:13:00Z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0x0101007CA5AC082FB70648849E3BE961B643A0</vt:lpwstr>
  </property>
  <property fmtid="{D5CDD505-2E9C-101B-9397-08002B2CF9AE}" pid="3" name="_dlc_DocIdItemGuid">
    <vt:lpwstr>50b5cd4a-a158-4cb2-b676-db4e652b0216</vt:lpwstr>
  </property>
  <property fmtid="{D5CDD505-2E9C-101B-9397-08002B2CF9AE}" pid="4" name="Order">
    <vt:r8>3187700</vt:r8>
  </property>
</Properties>
</file>