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BA48" w14:textId="1875E130" w:rsidR="004C0015" w:rsidRPr="004C0015" w:rsidRDefault="004C0015" w:rsidP="004C0015">
      <w:pPr>
        <w:keepNext/>
        <w:keepLines/>
        <w:spacing w:before="240" w:line="259" w:lineRule="auto"/>
        <w:jc w:val="center"/>
        <w:outlineLvl w:val="0"/>
        <w:rPr>
          <w:rFonts w:ascii="Calibri Light" w:hAnsi="Calibri Light"/>
          <w:color w:val="2E74B5"/>
          <w:sz w:val="32"/>
          <w:szCs w:val="32"/>
        </w:rPr>
      </w:pPr>
      <w:r w:rsidRPr="004C0015">
        <w:rPr>
          <w:rFonts w:ascii="Calibri Light" w:hAnsi="Calibri Light"/>
          <w:color w:val="2E74B5"/>
          <w:sz w:val="32"/>
          <w:szCs w:val="32"/>
        </w:rPr>
        <w:t xml:space="preserve">School Improvement </w:t>
      </w:r>
      <w:r w:rsidR="00FA54EA">
        <w:rPr>
          <w:rFonts w:ascii="Calibri Light" w:hAnsi="Calibri Light"/>
          <w:b/>
          <w:i/>
          <w:color w:val="2E74B5"/>
          <w:sz w:val="32"/>
          <w:szCs w:val="32"/>
        </w:rPr>
        <w:t>Bridge</w:t>
      </w:r>
      <w:r w:rsidRPr="004C0015">
        <w:rPr>
          <w:rFonts w:ascii="Calibri Light" w:hAnsi="Calibri Light"/>
          <w:color w:val="2E74B5"/>
          <w:sz w:val="32"/>
          <w:szCs w:val="32"/>
        </w:rPr>
        <w:t xml:space="preserve"> Grant</w:t>
      </w:r>
      <w:r w:rsidR="00CC7414">
        <w:rPr>
          <w:rFonts w:ascii="Calibri Light" w:hAnsi="Calibri Light"/>
          <w:color w:val="2E74B5"/>
          <w:sz w:val="32"/>
          <w:szCs w:val="32"/>
        </w:rPr>
        <w:t>s</w:t>
      </w:r>
      <w:r w:rsidRPr="004C0015">
        <w:rPr>
          <w:rFonts w:ascii="Calibri Light" w:hAnsi="Calibri Light"/>
          <w:color w:val="2E74B5"/>
          <w:sz w:val="32"/>
          <w:szCs w:val="32"/>
        </w:rPr>
        <w:t xml:space="preserve"> </w:t>
      </w:r>
    </w:p>
    <w:p w14:paraId="31E91771" w14:textId="217A4F5C" w:rsidR="004C0015" w:rsidRPr="004C0015" w:rsidRDefault="00F822FF" w:rsidP="00AE57F8">
      <w:pPr>
        <w:spacing w:before="240" w:after="160"/>
        <w:rPr>
          <w:rFonts w:ascii="Calibri" w:eastAsia="Calibri" w:hAnsi="Calibri"/>
          <w:sz w:val="22"/>
          <w:szCs w:val="22"/>
        </w:rPr>
      </w:pPr>
      <w:r>
        <w:rPr>
          <w:rFonts w:ascii="Calibri" w:eastAsia="Calibri" w:hAnsi="Calibri"/>
          <w:sz w:val="22"/>
          <w:szCs w:val="22"/>
        </w:rPr>
        <w:t>T</w:t>
      </w:r>
      <w:r w:rsidR="004C0015" w:rsidRPr="004C0015">
        <w:rPr>
          <w:rFonts w:ascii="Calibri" w:eastAsia="Calibri" w:hAnsi="Calibri"/>
          <w:sz w:val="22"/>
          <w:szCs w:val="22"/>
        </w:rPr>
        <w:t>he Rhode Island Department of Education (RIDE)</w:t>
      </w:r>
      <w:r>
        <w:rPr>
          <w:rFonts w:ascii="Calibri" w:eastAsia="Calibri" w:hAnsi="Calibri"/>
          <w:sz w:val="22"/>
          <w:szCs w:val="22"/>
        </w:rPr>
        <w:t xml:space="preserve"> recognizes that</w:t>
      </w:r>
      <w:r w:rsidR="00C42CB6">
        <w:rPr>
          <w:rFonts w:ascii="Calibri" w:eastAsia="Calibri" w:hAnsi="Calibri"/>
          <w:sz w:val="22"/>
          <w:szCs w:val="22"/>
        </w:rPr>
        <w:t xml:space="preserve"> the transition to </w:t>
      </w:r>
      <w:r w:rsidR="0017470E">
        <w:rPr>
          <w:rFonts w:ascii="Calibri" w:eastAsia="Calibri" w:hAnsi="Calibri"/>
          <w:sz w:val="22"/>
          <w:szCs w:val="22"/>
        </w:rPr>
        <w:t>governance of school improvement activities</w:t>
      </w:r>
      <w:r w:rsidR="00C42CB6">
        <w:rPr>
          <w:rFonts w:ascii="Calibri" w:eastAsia="Calibri" w:hAnsi="Calibri"/>
          <w:sz w:val="22"/>
          <w:szCs w:val="22"/>
        </w:rPr>
        <w:t xml:space="preserve"> under the </w:t>
      </w:r>
      <w:r w:rsidR="00C42CB6" w:rsidRPr="00C42CB6">
        <w:rPr>
          <w:rFonts w:ascii="Calibri" w:eastAsia="Calibri" w:hAnsi="Calibri"/>
          <w:i/>
          <w:sz w:val="22"/>
          <w:szCs w:val="22"/>
        </w:rPr>
        <w:t>Every Student Succeeds Act</w:t>
      </w:r>
      <w:r w:rsidR="00C42CB6">
        <w:rPr>
          <w:rFonts w:ascii="Calibri" w:eastAsia="Calibri" w:hAnsi="Calibri"/>
          <w:sz w:val="22"/>
          <w:szCs w:val="22"/>
        </w:rPr>
        <w:t xml:space="preserve"> (ESSA) </w:t>
      </w:r>
      <w:r w:rsidR="0017470E">
        <w:rPr>
          <w:rFonts w:ascii="Calibri" w:eastAsia="Calibri" w:hAnsi="Calibri"/>
          <w:sz w:val="22"/>
          <w:szCs w:val="22"/>
        </w:rPr>
        <w:t xml:space="preserve">and the federally-approved Rhode Island ESSA State Plan </w:t>
      </w:r>
      <w:r w:rsidR="00C42CB6">
        <w:rPr>
          <w:rFonts w:ascii="Calibri" w:eastAsia="Calibri" w:hAnsi="Calibri"/>
          <w:sz w:val="22"/>
          <w:szCs w:val="22"/>
        </w:rPr>
        <w:t xml:space="preserve">signals a significant change in the expectation of practices for schools and </w:t>
      </w:r>
      <w:r w:rsidR="008C32ED">
        <w:rPr>
          <w:rFonts w:ascii="Calibri" w:eastAsia="Calibri" w:hAnsi="Calibri"/>
          <w:sz w:val="22"/>
          <w:szCs w:val="22"/>
        </w:rPr>
        <w:t>LEAs</w:t>
      </w:r>
      <w:r w:rsidR="00C42CB6">
        <w:rPr>
          <w:rFonts w:ascii="Calibri" w:eastAsia="Calibri" w:hAnsi="Calibri"/>
          <w:sz w:val="22"/>
          <w:szCs w:val="22"/>
        </w:rPr>
        <w:t>. Within this change, a</w:t>
      </w:r>
      <w:r>
        <w:rPr>
          <w:rFonts w:ascii="Calibri" w:eastAsia="Calibri" w:hAnsi="Calibri"/>
          <w:sz w:val="22"/>
          <w:szCs w:val="22"/>
        </w:rPr>
        <w:t xml:space="preserve">s the criteria have </w:t>
      </w:r>
      <w:r w:rsidR="00C42CB6">
        <w:rPr>
          <w:rFonts w:ascii="Calibri" w:eastAsia="Calibri" w:hAnsi="Calibri"/>
          <w:sz w:val="22"/>
          <w:szCs w:val="22"/>
        </w:rPr>
        <w:t xml:space="preserve">been updated </w:t>
      </w:r>
      <w:r>
        <w:rPr>
          <w:rFonts w:ascii="Calibri" w:eastAsia="Calibri" w:hAnsi="Calibri"/>
          <w:sz w:val="22"/>
          <w:szCs w:val="22"/>
        </w:rPr>
        <w:t xml:space="preserve">for the identification of schools, several schools that were previously identified as </w:t>
      </w:r>
      <w:r w:rsidR="0017470E">
        <w:rPr>
          <w:rFonts w:ascii="Calibri" w:eastAsia="Calibri" w:hAnsi="Calibri"/>
          <w:i/>
          <w:sz w:val="22"/>
          <w:szCs w:val="22"/>
        </w:rPr>
        <w:t>F</w:t>
      </w:r>
      <w:r w:rsidRPr="00C42CB6">
        <w:rPr>
          <w:rFonts w:ascii="Calibri" w:eastAsia="Calibri" w:hAnsi="Calibri"/>
          <w:i/>
          <w:sz w:val="22"/>
          <w:szCs w:val="22"/>
        </w:rPr>
        <w:t>ocus</w:t>
      </w:r>
      <w:r>
        <w:rPr>
          <w:rFonts w:ascii="Calibri" w:eastAsia="Calibri" w:hAnsi="Calibri"/>
          <w:sz w:val="22"/>
          <w:szCs w:val="22"/>
        </w:rPr>
        <w:t xml:space="preserve"> or </w:t>
      </w:r>
      <w:r w:rsidR="0017470E">
        <w:rPr>
          <w:rFonts w:ascii="Calibri" w:eastAsia="Calibri" w:hAnsi="Calibri"/>
          <w:i/>
          <w:sz w:val="22"/>
          <w:szCs w:val="22"/>
        </w:rPr>
        <w:t>P</w:t>
      </w:r>
      <w:r w:rsidRPr="00C42CB6">
        <w:rPr>
          <w:rFonts w:ascii="Calibri" w:eastAsia="Calibri" w:hAnsi="Calibri"/>
          <w:i/>
          <w:sz w:val="22"/>
          <w:szCs w:val="22"/>
        </w:rPr>
        <w:t xml:space="preserve">riority </w:t>
      </w:r>
      <w:r>
        <w:rPr>
          <w:rFonts w:ascii="Calibri" w:eastAsia="Calibri" w:hAnsi="Calibri"/>
          <w:sz w:val="22"/>
          <w:szCs w:val="22"/>
        </w:rPr>
        <w:t xml:space="preserve">were not re-identified as </w:t>
      </w:r>
      <w:r w:rsidR="00C42CB6">
        <w:rPr>
          <w:rFonts w:ascii="Calibri" w:eastAsia="Calibri" w:hAnsi="Calibri"/>
          <w:sz w:val="22"/>
          <w:szCs w:val="22"/>
        </w:rPr>
        <w:t xml:space="preserve">in need of Comprehensive Support and Improvement (CSI). </w:t>
      </w:r>
      <w:r w:rsidR="0017470E">
        <w:rPr>
          <w:rFonts w:ascii="Calibri" w:eastAsia="Calibri" w:hAnsi="Calibri"/>
          <w:sz w:val="22"/>
          <w:szCs w:val="22"/>
        </w:rPr>
        <w:t>Due to this</w:t>
      </w:r>
      <w:r w:rsidR="00C42CB6">
        <w:rPr>
          <w:rFonts w:ascii="Calibri" w:eastAsia="Calibri" w:hAnsi="Calibri"/>
          <w:sz w:val="22"/>
          <w:szCs w:val="22"/>
        </w:rPr>
        <w:t xml:space="preserve">, these schools will not be eligible for </w:t>
      </w:r>
      <w:r w:rsidR="0017470E">
        <w:rPr>
          <w:rFonts w:ascii="Calibri" w:eastAsia="Calibri" w:hAnsi="Calibri"/>
          <w:i/>
          <w:sz w:val="22"/>
          <w:szCs w:val="22"/>
        </w:rPr>
        <w:t>S</w:t>
      </w:r>
      <w:r w:rsidR="00C42CB6">
        <w:rPr>
          <w:rFonts w:ascii="Calibri" w:eastAsia="Calibri" w:hAnsi="Calibri"/>
          <w:i/>
          <w:sz w:val="22"/>
          <w:szCs w:val="22"/>
        </w:rPr>
        <w:t xml:space="preserve">chool </w:t>
      </w:r>
      <w:r w:rsidR="0017470E">
        <w:rPr>
          <w:rFonts w:ascii="Calibri" w:eastAsia="Calibri" w:hAnsi="Calibri"/>
          <w:i/>
          <w:sz w:val="22"/>
          <w:szCs w:val="22"/>
        </w:rPr>
        <w:t>I</w:t>
      </w:r>
      <w:r w:rsidR="00C42CB6">
        <w:rPr>
          <w:rFonts w:ascii="Calibri" w:eastAsia="Calibri" w:hAnsi="Calibri"/>
          <w:i/>
          <w:sz w:val="22"/>
          <w:szCs w:val="22"/>
        </w:rPr>
        <w:t xml:space="preserve">mprovement: </w:t>
      </w:r>
      <w:r w:rsidR="0017470E">
        <w:rPr>
          <w:rFonts w:ascii="Calibri" w:eastAsia="Calibri" w:hAnsi="Calibri"/>
          <w:i/>
          <w:sz w:val="22"/>
          <w:szCs w:val="22"/>
        </w:rPr>
        <w:t>S</w:t>
      </w:r>
      <w:r w:rsidR="00C42CB6">
        <w:rPr>
          <w:rFonts w:ascii="Calibri" w:eastAsia="Calibri" w:hAnsi="Calibri"/>
          <w:i/>
          <w:sz w:val="22"/>
          <w:szCs w:val="22"/>
        </w:rPr>
        <w:t xml:space="preserve">upport </w:t>
      </w:r>
      <w:r w:rsidR="0017470E">
        <w:rPr>
          <w:rFonts w:ascii="Calibri" w:eastAsia="Calibri" w:hAnsi="Calibri"/>
          <w:i/>
          <w:sz w:val="22"/>
          <w:szCs w:val="22"/>
        </w:rPr>
        <w:t>G</w:t>
      </w:r>
      <w:r w:rsidR="00C42CB6">
        <w:rPr>
          <w:rFonts w:ascii="Calibri" w:eastAsia="Calibri" w:hAnsi="Calibri"/>
          <w:i/>
          <w:sz w:val="22"/>
          <w:szCs w:val="22"/>
        </w:rPr>
        <w:t>rants</w:t>
      </w:r>
      <w:r w:rsidR="00C42CB6">
        <w:rPr>
          <w:rFonts w:ascii="Calibri" w:eastAsia="Calibri" w:hAnsi="Calibri"/>
          <w:sz w:val="22"/>
          <w:szCs w:val="22"/>
        </w:rPr>
        <w:t xml:space="preserve">, which have replaced the previous 1003(a) funding stream. </w:t>
      </w:r>
      <w:r w:rsidR="008E4FB0">
        <w:rPr>
          <w:rFonts w:ascii="Calibri" w:eastAsia="Calibri" w:hAnsi="Calibri"/>
          <w:sz w:val="22"/>
          <w:szCs w:val="22"/>
        </w:rPr>
        <w:t>Considering</w:t>
      </w:r>
      <w:r w:rsidR="00C42CB6">
        <w:rPr>
          <w:rFonts w:ascii="Calibri" w:eastAsia="Calibri" w:hAnsi="Calibri"/>
          <w:sz w:val="22"/>
          <w:szCs w:val="22"/>
        </w:rPr>
        <w:t xml:space="preserve"> the work that </w:t>
      </w:r>
      <w:r w:rsidR="008C32ED">
        <w:rPr>
          <w:rFonts w:ascii="Calibri" w:eastAsia="Calibri" w:hAnsi="Calibri"/>
          <w:sz w:val="22"/>
          <w:szCs w:val="22"/>
        </w:rPr>
        <w:t xml:space="preserve">LEAs </w:t>
      </w:r>
      <w:r w:rsidR="00C42CB6">
        <w:rPr>
          <w:rFonts w:ascii="Calibri" w:eastAsia="Calibri" w:hAnsi="Calibri"/>
          <w:sz w:val="22"/>
          <w:szCs w:val="22"/>
        </w:rPr>
        <w:t xml:space="preserve">and schools are doing to adjust to this transition, RIDE is offering a one-time </w:t>
      </w:r>
      <w:r w:rsidR="0017470E">
        <w:rPr>
          <w:rFonts w:ascii="Calibri" w:eastAsia="Calibri" w:hAnsi="Calibri"/>
          <w:sz w:val="22"/>
          <w:szCs w:val="22"/>
        </w:rPr>
        <w:t>B</w:t>
      </w:r>
      <w:r w:rsidR="00C42CB6">
        <w:rPr>
          <w:rFonts w:ascii="Calibri" w:eastAsia="Calibri" w:hAnsi="Calibri"/>
          <w:sz w:val="22"/>
          <w:szCs w:val="22"/>
        </w:rPr>
        <w:t xml:space="preserve">ridge </w:t>
      </w:r>
      <w:r w:rsidR="0017470E">
        <w:rPr>
          <w:rFonts w:ascii="Calibri" w:eastAsia="Calibri" w:hAnsi="Calibri"/>
          <w:sz w:val="22"/>
          <w:szCs w:val="22"/>
        </w:rPr>
        <w:t>g</w:t>
      </w:r>
      <w:r w:rsidR="00C42CB6">
        <w:rPr>
          <w:rFonts w:ascii="Calibri" w:eastAsia="Calibri" w:hAnsi="Calibri"/>
          <w:sz w:val="22"/>
          <w:szCs w:val="22"/>
        </w:rPr>
        <w:t>rant program targeted at closing funding gaps for projects that were previously operated under 1003(a), as schools transition out of eligibility for these dollars.</w:t>
      </w:r>
    </w:p>
    <w:tbl>
      <w:tblPr>
        <w:tblStyle w:val="TableGrid"/>
        <w:tblW w:w="0" w:type="auto"/>
        <w:tblLook w:val="04A0" w:firstRow="1" w:lastRow="0" w:firstColumn="1" w:lastColumn="0" w:noHBand="0" w:noVBand="1"/>
      </w:tblPr>
      <w:tblGrid>
        <w:gridCol w:w="5111"/>
        <w:gridCol w:w="1308"/>
        <w:gridCol w:w="1308"/>
        <w:gridCol w:w="3063"/>
      </w:tblGrid>
      <w:tr w:rsidR="004C0015" w:rsidRPr="004C0015" w14:paraId="178F44C4" w14:textId="77777777" w:rsidTr="1BB8A73F">
        <w:trPr>
          <w:trHeight w:val="647"/>
        </w:trPr>
        <w:tc>
          <w:tcPr>
            <w:tcW w:w="0" w:type="auto"/>
            <w:gridSpan w:val="4"/>
            <w:shd w:val="clear" w:color="auto" w:fill="F2F2F2" w:themeFill="background1" w:themeFillShade="F2"/>
            <w:vAlign w:val="center"/>
          </w:tcPr>
          <w:p w14:paraId="48D46764" w14:textId="67E5B83A" w:rsidR="004C0015" w:rsidRPr="004C0015" w:rsidRDefault="004C0015" w:rsidP="00C42CB6">
            <w:pPr>
              <w:jc w:val="center"/>
              <w:rPr>
                <w:rFonts w:ascii="Calibri" w:hAnsi="Calibri"/>
                <w:b/>
                <w:sz w:val="22"/>
              </w:rPr>
            </w:pPr>
            <w:r w:rsidRPr="004C0015">
              <w:rPr>
                <w:rFonts w:ascii="Calibri" w:hAnsi="Calibri"/>
                <w:b/>
                <w:sz w:val="22"/>
              </w:rPr>
              <w:t xml:space="preserve">Request for Proposals (RFP) for School Improvement </w:t>
            </w:r>
            <w:r w:rsidR="00C42CB6">
              <w:rPr>
                <w:rFonts w:ascii="Calibri" w:hAnsi="Calibri"/>
                <w:b/>
                <w:i/>
                <w:sz w:val="22"/>
              </w:rPr>
              <w:t>Bridge</w:t>
            </w:r>
            <w:r w:rsidRPr="004C0015">
              <w:rPr>
                <w:rFonts w:ascii="Calibri" w:hAnsi="Calibri"/>
                <w:b/>
                <w:sz w:val="22"/>
              </w:rPr>
              <w:t xml:space="preserve"> Grants</w:t>
            </w:r>
          </w:p>
        </w:tc>
      </w:tr>
      <w:tr w:rsidR="00AE57F8" w:rsidRPr="004C0015" w14:paraId="29FB602C" w14:textId="77777777" w:rsidTr="1BB8A73F">
        <w:trPr>
          <w:trHeight w:val="3437"/>
        </w:trPr>
        <w:tc>
          <w:tcPr>
            <w:tcW w:w="0" w:type="auto"/>
            <w:gridSpan w:val="4"/>
            <w:vAlign w:val="center"/>
          </w:tcPr>
          <w:p w14:paraId="164E2424" w14:textId="38825A2C" w:rsidR="008B2584" w:rsidRDefault="00AE57F8" w:rsidP="00AE57F8">
            <w:pPr>
              <w:jc w:val="both"/>
              <w:rPr>
                <w:rFonts w:ascii="Calibri" w:hAnsi="Calibri"/>
                <w:sz w:val="22"/>
              </w:rPr>
            </w:pPr>
            <w:r w:rsidRPr="004C0015">
              <w:rPr>
                <w:rFonts w:ascii="Calibri" w:hAnsi="Calibri"/>
                <w:sz w:val="22"/>
              </w:rPr>
              <w:t>School Improvement</w:t>
            </w:r>
            <w:r w:rsidR="008B2584">
              <w:rPr>
                <w:rFonts w:ascii="Calibri" w:hAnsi="Calibri"/>
                <w:sz w:val="22"/>
              </w:rPr>
              <w:t xml:space="preserve"> </w:t>
            </w:r>
            <w:r w:rsidR="008B2584">
              <w:rPr>
                <w:rFonts w:ascii="Calibri" w:hAnsi="Calibri"/>
                <w:i/>
                <w:sz w:val="22"/>
              </w:rPr>
              <w:t>Bridge</w:t>
            </w:r>
            <w:r w:rsidR="008B2584">
              <w:rPr>
                <w:rFonts w:ascii="Calibri" w:hAnsi="Calibri"/>
                <w:sz w:val="22"/>
              </w:rPr>
              <w:t xml:space="preserve"> Grants are one-time, short-term, non-renewable grants available to all schools in the state of Rhode Island that were previously identified as </w:t>
            </w:r>
            <w:r w:rsidR="0017470E">
              <w:rPr>
                <w:rFonts w:ascii="Calibri" w:hAnsi="Calibri"/>
                <w:i/>
                <w:sz w:val="22"/>
              </w:rPr>
              <w:t>F</w:t>
            </w:r>
            <w:r w:rsidR="008B2584">
              <w:rPr>
                <w:rFonts w:ascii="Calibri" w:hAnsi="Calibri"/>
                <w:i/>
                <w:sz w:val="22"/>
              </w:rPr>
              <w:t xml:space="preserve">ocus </w:t>
            </w:r>
            <w:r w:rsidR="008B2584">
              <w:rPr>
                <w:rFonts w:ascii="Calibri" w:hAnsi="Calibri"/>
                <w:sz w:val="22"/>
              </w:rPr>
              <w:t xml:space="preserve">or </w:t>
            </w:r>
            <w:r w:rsidR="0017470E">
              <w:rPr>
                <w:rFonts w:ascii="Calibri" w:hAnsi="Calibri"/>
                <w:i/>
                <w:sz w:val="22"/>
              </w:rPr>
              <w:t>P</w:t>
            </w:r>
            <w:r w:rsidR="008B2584">
              <w:rPr>
                <w:rFonts w:ascii="Calibri" w:hAnsi="Calibri"/>
                <w:i/>
                <w:sz w:val="22"/>
              </w:rPr>
              <w:t>riority</w:t>
            </w:r>
            <w:r w:rsidR="008B2584">
              <w:rPr>
                <w:rFonts w:ascii="Calibri" w:hAnsi="Calibri"/>
                <w:sz w:val="22"/>
              </w:rPr>
              <w:t xml:space="preserve"> schools that have not been re-identified as in need of Comprehensive Support and Improvement</w:t>
            </w:r>
            <w:r w:rsidR="0017470E">
              <w:rPr>
                <w:rFonts w:ascii="Calibri" w:hAnsi="Calibri"/>
                <w:sz w:val="22"/>
              </w:rPr>
              <w:t xml:space="preserve"> (CSI)</w:t>
            </w:r>
            <w:r w:rsidR="008B2584">
              <w:rPr>
                <w:rFonts w:ascii="Calibri" w:hAnsi="Calibri"/>
                <w:sz w:val="22"/>
              </w:rPr>
              <w:t xml:space="preserve">. </w:t>
            </w:r>
          </w:p>
          <w:p w14:paraId="30BD0F0D" w14:textId="77777777" w:rsidR="008B2584" w:rsidRDefault="008B2584" w:rsidP="00AE57F8">
            <w:pPr>
              <w:jc w:val="both"/>
              <w:rPr>
                <w:rFonts w:ascii="Calibri" w:hAnsi="Calibri"/>
                <w:sz w:val="22"/>
              </w:rPr>
            </w:pPr>
          </w:p>
          <w:p w14:paraId="5A823FB5" w14:textId="2F166AA5" w:rsidR="008B2584" w:rsidRPr="004C0015" w:rsidRDefault="008B2584" w:rsidP="008B2584">
            <w:pPr>
              <w:jc w:val="both"/>
              <w:rPr>
                <w:rFonts w:ascii="Calibri" w:hAnsi="Calibri"/>
                <w:sz w:val="22"/>
              </w:rPr>
            </w:pPr>
            <w:r>
              <w:rPr>
                <w:rFonts w:ascii="Calibri" w:hAnsi="Calibri"/>
                <w:sz w:val="22"/>
              </w:rPr>
              <w:t>Similar to the previous administration of 1003(a) funds, the amount available for each school has been reserved by formula based on a dollar amount ($51.50, or half of the previous 1003(a) allocation) per pupil.  If a particular LEA has more than one school that meets the eligibility criteria for these funds,</w:t>
            </w:r>
            <w:r w:rsidRPr="004C0015">
              <w:rPr>
                <w:rFonts w:ascii="Calibri" w:hAnsi="Calibri"/>
                <w:sz w:val="22"/>
              </w:rPr>
              <w:t xml:space="preserve"> this grant does offer flexibility for that LEA to bundle the value of the grant for all schools in their supervision, for the purposes of increasing purchasing power</w:t>
            </w:r>
            <w:r>
              <w:rPr>
                <w:rFonts w:ascii="Calibri" w:hAnsi="Calibri"/>
                <w:sz w:val="22"/>
              </w:rPr>
              <w:t xml:space="preserve"> or providing coherent resources or services across a cohort of schools</w:t>
            </w:r>
            <w:r w:rsidRPr="004C0015">
              <w:rPr>
                <w:rFonts w:ascii="Calibri" w:hAnsi="Calibri"/>
                <w:sz w:val="22"/>
              </w:rPr>
              <w:t xml:space="preserve">. </w:t>
            </w:r>
          </w:p>
          <w:p w14:paraId="1E810189" w14:textId="7492A579" w:rsidR="00AE57F8" w:rsidRPr="004C0015" w:rsidRDefault="00AE57F8" w:rsidP="008B2584">
            <w:pPr>
              <w:jc w:val="both"/>
              <w:rPr>
                <w:rFonts w:ascii="Calibri" w:hAnsi="Calibri"/>
                <w:sz w:val="22"/>
              </w:rPr>
            </w:pPr>
          </w:p>
          <w:p w14:paraId="684A20AD" w14:textId="1490CA0B" w:rsidR="00AE57F8" w:rsidRDefault="008E4FB0" w:rsidP="00B23658">
            <w:pPr>
              <w:jc w:val="both"/>
              <w:rPr>
                <w:rFonts w:ascii="Calibri" w:hAnsi="Calibri"/>
                <w:sz w:val="22"/>
              </w:rPr>
            </w:pPr>
            <w:r>
              <w:rPr>
                <w:rFonts w:ascii="Calibri" w:hAnsi="Calibri"/>
                <w:sz w:val="22"/>
              </w:rPr>
              <w:t xml:space="preserve">In order to secure funding, each interested LEA must provide the following: </w:t>
            </w:r>
            <w:r w:rsidR="00AE57F8" w:rsidRPr="004C0015">
              <w:rPr>
                <w:rFonts w:ascii="Calibri" w:hAnsi="Calibri"/>
                <w:sz w:val="22"/>
              </w:rPr>
              <w:t>a brief project narrative outlining the plan of action; an identified project manager; the signature of the superintendent or executive director</w:t>
            </w:r>
            <w:r w:rsidR="00CC7414">
              <w:rPr>
                <w:rFonts w:ascii="Calibri" w:hAnsi="Calibri"/>
                <w:sz w:val="22"/>
              </w:rPr>
              <w:t>, as well as the building principal(s)</w:t>
            </w:r>
            <w:r w:rsidR="00AE57F8" w:rsidRPr="004C0015">
              <w:rPr>
                <w:rFonts w:ascii="Calibri" w:hAnsi="Calibri"/>
                <w:sz w:val="22"/>
              </w:rPr>
              <w:t>; a complete and accurate budget; and an associated spend-down plan to demonstrate capacity to expend funds within the duration of the project period and by the closure of the grant award</w:t>
            </w:r>
            <w:r w:rsidR="008B2584">
              <w:rPr>
                <w:rFonts w:ascii="Calibri" w:hAnsi="Calibri"/>
                <w:sz w:val="22"/>
              </w:rPr>
              <w:t xml:space="preserve"> </w:t>
            </w:r>
            <w:r w:rsidR="008B2584" w:rsidRPr="008B2584">
              <w:rPr>
                <w:rFonts w:ascii="Calibri" w:hAnsi="Calibri"/>
                <w:b/>
                <w:sz w:val="22"/>
              </w:rPr>
              <w:t>(9/30/2018)</w:t>
            </w:r>
            <w:r w:rsidR="00AE57F8" w:rsidRPr="008B2584">
              <w:rPr>
                <w:rFonts w:ascii="Calibri" w:hAnsi="Calibri"/>
                <w:b/>
                <w:sz w:val="22"/>
              </w:rPr>
              <w:t>.</w:t>
            </w:r>
            <w:r w:rsidR="00CC7414" w:rsidRPr="008B2584">
              <w:rPr>
                <w:rFonts w:ascii="Calibri" w:hAnsi="Calibri"/>
                <w:b/>
                <w:sz w:val="22"/>
              </w:rPr>
              <w:t xml:space="preserve"> </w:t>
            </w:r>
          </w:p>
          <w:p w14:paraId="7705863A" w14:textId="56B13BA6" w:rsidR="00B23658" w:rsidRPr="004C0015" w:rsidRDefault="00B23658" w:rsidP="00B23658">
            <w:pPr>
              <w:jc w:val="both"/>
              <w:rPr>
                <w:rFonts w:ascii="Calibri" w:hAnsi="Calibri"/>
                <w:sz w:val="22"/>
              </w:rPr>
            </w:pPr>
          </w:p>
        </w:tc>
      </w:tr>
      <w:tr w:rsidR="008B2584" w:rsidRPr="004C0015" w14:paraId="1B992683" w14:textId="77777777" w:rsidTr="1BB8A73F">
        <w:trPr>
          <w:trHeight w:val="818"/>
        </w:trPr>
        <w:tc>
          <w:tcPr>
            <w:tcW w:w="0" w:type="auto"/>
            <w:gridSpan w:val="4"/>
            <w:shd w:val="clear" w:color="auto" w:fill="EEECE1" w:themeFill="background2"/>
            <w:vAlign w:val="center"/>
          </w:tcPr>
          <w:p w14:paraId="5DFBAFEE" w14:textId="75993525" w:rsidR="008B2584" w:rsidRPr="008B2584" w:rsidRDefault="008B2584" w:rsidP="00CB3A44">
            <w:pPr>
              <w:jc w:val="center"/>
              <w:rPr>
                <w:rFonts w:ascii="Calibri" w:hAnsi="Calibri"/>
                <w:b/>
                <w:sz w:val="22"/>
              </w:rPr>
            </w:pPr>
            <w:r w:rsidRPr="008B2584">
              <w:rPr>
                <w:rFonts w:ascii="Calibri" w:hAnsi="Calibri"/>
                <w:b/>
                <w:sz w:val="22"/>
              </w:rPr>
              <w:t>Available Funding</w:t>
            </w:r>
          </w:p>
        </w:tc>
      </w:tr>
      <w:tr w:rsidR="003344D5" w:rsidRPr="004C0015" w14:paraId="77169B4F" w14:textId="577EC795" w:rsidTr="1BB8A73F">
        <w:trPr>
          <w:trHeight w:val="548"/>
        </w:trPr>
        <w:tc>
          <w:tcPr>
            <w:tcW w:w="0" w:type="auto"/>
            <w:shd w:val="clear" w:color="auto" w:fill="EEECE1" w:themeFill="background2"/>
            <w:vAlign w:val="center"/>
          </w:tcPr>
          <w:p w14:paraId="017816FD" w14:textId="24F673FE" w:rsidR="008B2584" w:rsidRPr="008B2584" w:rsidRDefault="008B2584" w:rsidP="00CB3A44">
            <w:pPr>
              <w:rPr>
                <w:rFonts w:ascii="Calibri" w:hAnsi="Calibri"/>
                <w:b/>
                <w:sz w:val="22"/>
              </w:rPr>
            </w:pPr>
            <w:r w:rsidRPr="008B2584">
              <w:rPr>
                <w:rFonts w:ascii="Calibri" w:hAnsi="Calibri"/>
                <w:b/>
                <w:sz w:val="22"/>
              </w:rPr>
              <w:t>District</w:t>
            </w:r>
          </w:p>
        </w:tc>
        <w:tc>
          <w:tcPr>
            <w:tcW w:w="0" w:type="auto"/>
            <w:gridSpan w:val="2"/>
            <w:shd w:val="clear" w:color="auto" w:fill="EEECE1" w:themeFill="background2"/>
            <w:vAlign w:val="center"/>
          </w:tcPr>
          <w:p w14:paraId="42E6F461" w14:textId="70BACAD4" w:rsidR="008B2584" w:rsidRPr="008B2584" w:rsidRDefault="008B2584" w:rsidP="00CB3A44">
            <w:pPr>
              <w:rPr>
                <w:rFonts w:ascii="Calibri" w:hAnsi="Calibri"/>
                <w:b/>
                <w:sz w:val="22"/>
              </w:rPr>
            </w:pPr>
            <w:r w:rsidRPr="008B2584">
              <w:rPr>
                <w:rFonts w:ascii="Calibri" w:hAnsi="Calibri"/>
                <w:b/>
                <w:sz w:val="22"/>
              </w:rPr>
              <w:t>School</w:t>
            </w:r>
          </w:p>
        </w:tc>
        <w:tc>
          <w:tcPr>
            <w:tcW w:w="0" w:type="auto"/>
            <w:shd w:val="clear" w:color="auto" w:fill="EEECE1" w:themeFill="background2"/>
            <w:vAlign w:val="center"/>
          </w:tcPr>
          <w:p w14:paraId="35BB8D0D" w14:textId="7DDA7CD8" w:rsidR="008B2584" w:rsidRPr="008B2584" w:rsidRDefault="008B2584" w:rsidP="00CB3A44">
            <w:pPr>
              <w:rPr>
                <w:rFonts w:ascii="Calibri" w:hAnsi="Calibri"/>
                <w:b/>
                <w:sz w:val="22"/>
              </w:rPr>
            </w:pPr>
            <w:r w:rsidRPr="008B2584">
              <w:rPr>
                <w:rFonts w:ascii="Calibri" w:hAnsi="Calibri"/>
                <w:b/>
                <w:sz w:val="22"/>
              </w:rPr>
              <w:t>Bridge Grant Allocation</w:t>
            </w:r>
          </w:p>
        </w:tc>
      </w:tr>
      <w:tr w:rsidR="00CB3A44" w:rsidRPr="004C0015" w14:paraId="533FAF1E" w14:textId="32A86749" w:rsidTr="1BB8A73F">
        <w:trPr>
          <w:trHeight w:val="440"/>
        </w:trPr>
        <w:tc>
          <w:tcPr>
            <w:tcW w:w="0" w:type="auto"/>
            <w:vMerge w:val="restart"/>
            <w:shd w:val="clear" w:color="auto" w:fill="EEECE1" w:themeFill="background2"/>
            <w:vAlign w:val="center"/>
          </w:tcPr>
          <w:p w14:paraId="6D9048A4" w14:textId="3C06F9ED" w:rsidR="00CB3A44" w:rsidRPr="003344D5" w:rsidRDefault="00CB3A44" w:rsidP="00CB3A44">
            <w:pPr>
              <w:rPr>
                <w:rFonts w:ascii="Calibri" w:hAnsi="Calibri"/>
                <w:b/>
                <w:sz w:val="22"/>
              </w:rPr>
            </w:pPr>
            <w:r w:rsidRPr="003344D5">
              <w:rPr>
                <w:rFonts w:ascii="Calibri" w:hAnsi="Calibri"/>
                <w:b/>
                <w:sz w:val="22"/>
              </w:rPr>
              <w:t>Central Falls</w:t>
            </w:r>
          </w:p>
        </w:tc>
        <w:tc>
          <w:tcPr>
            <w:tcW w:w="0" w:type="auto"/>
            <w:gridSpan w:val="2"/>
            <w:vAlign w:val="center"/>
          </w:tcPr>
          <w:p w14:paraId="6A3341B1" w14:textId="5854C624" w:rsidR="00CB3A44" w:rsidRPr="004C0015" w:rsidRDefault="00CB3A44" w:rsidP="00CB3A44">
            <w:pPr>
              <w:rPr>
                <w:rFonts w:ascii="Calibri" w:hAnsi="Calibri"/>
                <w:sz w:val="22"/>
              </w:rPr>
            </w:pPr>
            <w:r>
              <w:rPr>
                <w:rFonts w:ascii="Calibri" w:hAnsi="Calibri"/>
                <w:sz w:val="22"/>
              </w:rPr>
              <w:t>Veterans Memorial Elementary School</w:t>
            </w:r>
          </w:p>
        </w:tc>
        <w:tc>
          <w:tcPr>
            <w:tcW w:w="0" w:type="auto"/>
            <w:vAlign w:val="center"/>
          </w:tcPr>
          <w:p w14:paraId="73434AEF" w14:textId="696A4F2C"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25,853.00  </w:t>
            </w:r>
          </w:p>
          <w:p w14:paraId="018F3BF5" w14:textId="77777777" w:rsidR="00CB3A44" w:rsidRPr="004C0015" w:rsidRDefault="00CB3A44" w:rsidP="003344D5">
            <w:pPr>
              <w:jc w:val="right"/>
              <w:rPr>
                <w:rFonts w:ascii="Calibri" w:hAnsi="Calibri"/>
                <w:sz w:val="22"/>
              </w:rPr>
            </w:pPr>
          </w:p>
        </w:tc>
      </w:tr>
      <w:tr w:rsidR="00CB3A44" w:rsidRPr="004C0015" w14:paraId="29F16C14" w14:textId="77777777" w:rsidTr="1BB8A73F">
        <w:trPr>
          <w:trHeight w:val="350"/>
        </w:trPr>
        <w:tc>
          <w:tcPr>
            <w:tcW w:w="0" w:type="auto"/>
            <w:vMerge/>
            <w:vAlign w:val="center"/>
          </w:tcPr>
          <w:p w14:paraId="7F5D45DF" w14:textId="77777777" w:rsidR="00CB3A44" w:rsidRPr="004C0015" w:rsidRDefault="00CB3A44" w:rsidP="00CB3A44">
            <w:pPr>
              <w:rPr>
                <w:rFonts w:ascii="Calibri" w:hAnsi="Calibri"/>
                <w:sz w:val="22"/>
              </w:rPr>
            </w:pPr>
          </w:p>
        </w:tc>
        <w:tc>
          <w:tcPr>
            <w:tcW w:w="0" w:type="auto"/>
            <w:gridSpan w:val="2"/>
            <w:vAlign w:val="center"/>
          </w:tcPr>
          <w:p w14:paraId="384E6AFB" w14:textId="2C6D5837" w:rsidR="00CB3A44" w:rsidRPr="00542827" w:rsidRDefault="00CB3A44" w:rsidP="00CB3A44">
            <w:pPr>
              <w:rPr>
                <w:rFonts w:ascii="Calibri" w:hAnsi="Calibri"/>
                <w:sz w:val="22"/>
              </w:rPr>
            </w:pPr>
            <w:r>
              <w:rPr>
                <w:rFonts w:ascii="Calibri" w:hAnsi="Calibri"/>
                <w:sz w:val="22"/>
              </w:rPr>
              <w:t>Central Falls Senior High School</w:t>
            </w:r>
          </w:p>
        </w:tc>
        <w:tc>
          <w:tcPr>
            <w:tcW w:w="0" w:type="auto"/>
            <w:vAlign w:val="center"/>
          </w:tcPr>
          <w:p w14:paraId="6DFB659A" w14:textId="0571EEA6"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33,011.50  </w:t>
            </w:r>
          </w:p>
          <w:p w14:paraId="336AF979" w14:textId="77777777" w:rsidR="00CB3A44" w:rsidRPr="004C0015" w:rsidRDefault="00CB3A44" w:rsidP="003344D5">
            <w:pPr>
              <w:jc w:val="right"/>
              <w:rPr>
                <w:rFonts w:ascii="Calibri" w:hAnsi="Calibri"/>
                <w:sz w:val="22"/>
              </w:rPr>
            </w:pPr>
          </w:p>
        </w:tc>
      </w:tr>
      <w:tr w:rsidR="0086154B" w:rsidRPr="004C0015" w14:paraId="037754A3" w14:textId="77777777" w:rsidTr="1BB8A73F">
        <w:trPr>
          <w:trHeight w:val="350"/>
        </w:trPr>
        <w:tc>
          <w:tcPr>
            <w:tcW w:w="0" w:type="auto"/>
            <w:vMerge/>
            <w:vAlign w:val="center"/>
          </w:tcPr>
          <w:p w14:paraId="58441977" w14:textId="77777777" w:rsidR="0086154B" w:rsidRPr="004C0015" w:rsidRDefault="0086154B" w:rsidP="00CB3A44">
            <w:pPr>
              <w:rPr>
                <w:rFonts w:ascii="Calibri" w:hAnsi="Calibri"/>
                <w:sz w:val="22"/>
              </w:rPr>
            </w:pPr>
          </w:p>
        </w:tc>
        <w:tc>
          <w:tcPr>
            <w:tcW w:w="0" w:type="auto"/>
            <w:gridSpan w:val="2"/>
            <w:shd w:val="clear" w:color="auto" w:fill="auto"/>
            <w:vAlign w:val="center"/>
          </w:tcPr>
          <w:p w14:paraId="4791C711" w14:textId="2713BE8A" w:rsidR="0086154B" w:rsidRDefault="0086154B" w:rsidP="00CB3A44">
            <w:pPr>
              <w:rPr>
                <w:rFonts w:ascii="Calibri" w:hAnsi="Calibri"/>
                <w:sz w:val="22"/>
              </w:rPr>
            </w:pPr>
            <w:r w:rsidRPr="0086154B">
              <w:rPr>
                <w:rFonts w:ascii="Calibri" w:hAnsi="Calibri"/>
                <w:sz w:val="22"/>
              </w:rPr>
              <w:t xml:space="preserve">Dr. Earl F. Calcutt Middle School </w:t>
            </w:r>
          </w:p>
        </w:tc>
        <w:tc>
          <w:tcPr>
            <w:tcW w:w="0" w:type="auto"/>
            <w:shd w:val="clear" w:color="auto" w:fill="auto"/>
            <w:vAlign w:val="center"/>
          </w:tcPr>
          <w:p w14:paraId="69E65AA4" w14:textId="4C7CAD2F" w:rsidR="0086154B" w:rsidRPr="0086154B" w:rsidRDefault="0086154B" w:rsidP="0086154B">
            <w:pPr>
              <w:jc w:val="right"/>
              <w:rPr>
                <w:rFonts w:ascii="Calibri" w:hAnsi="Calibri"/>
                <w:sz w:val="22"/>
              </w:rPr>
            </w:pPr>
            <w:r w:rsidRPr="0086154B">
              <w:rPr>
                <w:rFonts w:ascii="Calibri" w:hAnsi="Calibri"/>
                <w:sz w:val="22"/>
              </w:rPr>
              <w:t xml:space="preserve">$35,226.00  </w:t>
            </w:r>
          </w:p>
          <w:p w14:paraId="3E8EB30A" w14:textId="77777777" w:rsidR="0086154B" w:rsidRDefault="0086154B" w:rsidP="003344D5">
            <w:pPr>
              <w:jc w:val="right"/>
              <w:rPr>
                <w:rFonts w:ascii="Calibri" w:hAnsi="Calibri"/>
                <w:sz w:val="22"/>
              </w:rPr>
            </w:pPr>
          </w:p>
        </w:tc>
      </w:tr>
      <w:tr w:rsidR="00CB3A44" w:rsidRPr="004C0015" w14:paraId="0DB603DD" w14:textId="77777777" w:rsidTr="1BB8A73F">
        <w:trPr>
          <w:trHeight w:val="350"/>
        </w:trPr>
        <w:tc>
          <w:tcPr>
            <w:tcW w:w="0" w:type="auto"/>
            <w:vMerge/>
            <w:vAlign w:val="center"/>
          </w:tcPr>
          <w:p w14:paraId="7FC4AEE0" w14:textId="77777777" w:rsidR="00CB3A44" w:rsidRPr="004C0015" w:rsidRDefault="00CB3A44" w:rsidP="00CB3A44">
            <w:pPr>
              <w:rPr>
                <w:rFonts w:ascii="Calibri" w:hAnsi="Calibri"/>
                <w:sz w:val="22"/>
              </w:rPr>
            </w:pPr>
          </w:p>
        </w:tc>
        <w:tc>
          <w:tcPr>
            <w:tcW w:w="0" w:type="auto"/>
            <w:gridSpan w:val="2"/>
            <w:shd w:val="clear" w:color="auto" w:fill="EEECE1" w:themeFill="background2"/>
            <w:vAlign w:val="center"/>
          </w:tcPr>
          <w:p w14:paraId="3775BB37" w14:textId="53CC34A8" w:rsidR="00CB3A44" w:rsidRPr="003344D5" w:rsidRDefault="00CB3A44" w:rsidP="00CB3A44">
            <w:pPr>
              <w:rPr>
                <w:rFonts w:ascii="Calibri" w:hAnsi="Calibri"/>
                <w:b/>
                <w:sz w:val="22"/>
              </w:rPr>
            </w:pPr>
            <w:r w:rsidRPr="003344D5">
              <w:rPr>
                <w:rFonts w:ascii="Calibri" w:hAnsi="Calibri"/>
                <w:b/>
                <w:sz w:val="22"/>
              </w:rPr>
              <w:t>Central Falls District Total</w:t>
            </w:r>
          </w:p>
        </w:tc>
        <w:tc>
          <w:tcPr>
            <w:tcW w:w="0" w:type="auto"/>
            <w:shd w:val="clear" w:color="auto" w:fill="EEECE1" w:themeFill="background2"/>
            <w:vAlign w:val="center"/>
          </w:tcPr>
          <w:p w14:paraId="3A9BFFED" w14:textId="5F7588E6" w:rsidR="00CB3A44" w:rsidRPr="003344D5" w:rsidRDefault="003344D5" w:rsidP="0086154B">
            <w:pPr>
              <w:jc w:val="right"/>
              <w:rPr>
                <w:rFonts w:ascii="Calibri" w:hAnsi="Calibri"/>
                <w:b/>
                <w:sz w:val="22"/>
              </w:rPr>
            </w:pPr>
            <w:r w:rsidRPr="003344D5">
              <w:rPr>
                <w:rFonts w:ascii="Calibri" w:hAnsi="Calibri"/>
                <w:b/>
                <w:sz w:val="22"/>
              </w:rPr>
              <w:t>$</w:t>
            </w:r>
            <w:r w:rsidR="0086154B">
              <w:rPr>
                <w:rFonts w:ascii="Calibri" w:hAnsi="Calibri"/>
                <w:b/>
                <w:sz w:val="22"/>
              </w:rPr>
              <w:t>94,090.50</w:t>
            </w:r>
          </w:p>
        </w:tc>
      </w:tr>
      <w:tr w:rsidR="00CB3A44" w:rsidRPr="004C0015" w14:paraId="67D93CAC" w14:textId="77777777" w:rsidTr="1BB8A73F">
        <w:trPr>
          <w:trHeight w:val="818"/>
        </w:trPr>
        <w:tc>
          <w:tcPr>
            <w:tcW w:w="0" w:type="auto"/>
            <w:vMerge w:val="restart"/>
            <w:shd w:val="clear" w:color="auto" w:fill="EEECE1" w:themeFill="background2"/>
            <w:vAlign w:val="center"/>
          </w:tcPr>
          <w:p w14:paraId="00BE7901" w14:textId="64F4E27F" w:rsidR="00CB3A44" w:rsidRPr="003344D5" w:rsidRDefault="00CB3A44" w:rsidP="00CB3A44">
            <w:pPr>
              <w:rPr>
                <w:rFonts w:ascii="Calibri" w:hAnsi="Calibri"/>
                <w:b/>
                <w:sz w:val="22"/>
              </w:rPr>
            </w:pPr>
            <w:r w:rsidRPr="003344D5">
              <w:rPr>
                <w:rFonts w:ascii="Calibri" w:hAnsi="Calibri"/>
                <w:b/>
                <w:sz w:val="22"/>
              </w:rPr>
              <w:lastRenderedPageBreak/>
              <w:t>East Providence</w:t>
            </w:r>
          </w:p>
        </w:tc>
        <w:tc>
          <w:tcPr>
            <w:tcW w:w="0" w:type="auto"/>
            <w:gridSpan w:val="2"/>
            <w:vAlign w:val="center"/>
          </w:tcPr>
          <w:p w14:paraId="2634BAC3" w14:textId="00D5F32D" w:rsidR="00CB3A44" w:rsidRPr="00542827" w:rsidRDefault="00CB3A44" w:rsidP="00CB3A44">
            <w:pPr>
              <w:rPr>
                <w:rFonts w:ascii="Calibri" w:hAnsi="Calibri"/>
                <w:sz w:val="22"/>
              </w:rPr>
            </w:pPr>
            <w:r>
              <w:rPr>
                <w:rFonts w:ascii="Calibri" w:hAnsi="Calibri"/>
                <w:sz w:val="22"/>
              </w:rPr>
              <w:t>Agnes B. Hennessey School</w:t>
            </w:r>
          </w:p>
        </w:tc>
        <w:tc>
          <w:tcPr>
            <w:tcW w:w="0" w:type="auto"/>
            <w:vAlign w:val="center"/>
          </w:tcPr>
          <w:p w14:paraId="5FAB2C02" w14:textId="7FD3E739"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14,780.50  </w:t>
            </w:r>
          </w:p>
          <w:p w14:paraId="4FED90CF" w14:textId="77777777" w:rsidR="00CB3A44" w:rsidRPr="004C0015" w:rsidRDefault="00CB3A44" w:rsidP="003344D5">
            <w:pPr>
              <w:jc w:val="right"/>
              <w:rPr>
                <w:rFonts w:ascii="Calibri" w:hAnsi="Calibri"/>
                <w:sz w:val="22"/>
              </w:rPr>
            </w:pPr>
          </w:p>
        </w:tc>
      </w:tr>
      <w:tr w:rsidR="00CB3A44" w:rsidRPr="004C0015" w14:paraId="606A0F4E" w14:textId="77777777" w:rsidTr="1BB8A73F">
        <w:trPr>
          <w:trHeight w:val="458"/>
        </w:trPr>
        <w:tc>
          <w:tcPr>
            <w:tcW w:w="0" w:type="auto"/>
            <w:vMerge/>
            <w:vAlign w:val="center"/>
          </w:tcPr>
          <w:p w14:paraId="5729D905" w14:textId="77777777" w:rsidR="00CB3A44" w:rsidRPr="004C0015" w:rsidRDefault="00CB3A44" w:rsidP="00CB3A44">
            <w:pPr>
              <w:rPr>
                <w:rFonts w:ascii="Calibri" w:hAnsi="Calibri"/>
                <w:sz w:val="22"/>
              </w:rPr>
            </w:pPr>
          </w:p>
        </w:tc>
        <w:tc>
          <w:tcPr>
            <w:tcW w:w="0" w:type="auto"/>
            <w:gridSpan w:val="2"/>
            <w:vAlign w:val="center"/>
          </w:tcPr>
          <w:p w14:paraId="7B776A3B" w14:textId="25C08136" w:rsidR="00CB3A44" w:rsidRPr="00542827" w:rsidRDefault="00CB3A44" w:rsidP="00CB3A44">
            <w:pPr>
              <w:rPr>
                <w:rFonts w:ascii="Calibri" w:hAnsi="Calibri"/>
                <w:sz w:val="22"/>
              </w:rPr>
            </w:pPr>
            <w:r>
              <w:rPr>
                <w:rFonts w:ascii="Calibri" w:hAnsi="Calibri"/>
                <w:sz w:val="22"/>
              </w:rPr>
              <w:t>Orlo Avenue School</w:t>
            </w:r>
          </w:p>
        </w:tc>
        <w:tc>
          <w:tcPr>
            <w:tcW w:w="0" w:type="auto"/>
            <w:vAlign w:val="center"/>
          </w:tcPr>
          <w:p w14:paraId="5153DB8C" w14:textId="191A5A43" w:rsidR="003344D5" w:rsidRPr="003344D5" w:rsidRDefault="003344D5" w:rsidP="003344D5">
            <w:pPr>
              <w:jc w:val="right"/>
              <w:rPr>
                <w:rFonts w:ascii="Calibri" w:hAnsi="Calibri"/>
                <w:sz w:val="22"/>
              </w:rPr>
            </w:pPr>
            <w:r w:rsidRPr="003344D5">
              <w:rPr>
                <w:rFonts w:ascii="Calibri" w:hAnsi="Calibri"/>
                <w:sz w:val="22"/>
              </w:rPr>
              <w:t xml:space="preserve">$15,089.50  </w:t>
            </w:r>
          </w:p>
          <w:p w14:paraId="2F335C56" w14:textId="77777777" w:rsidR="00CB3A44" w:rsidRPr="004C0015" w:rsidRDefault="00CB3A44" w:rsidP="003344D5">
            <w:pPr>
              <w:jc w:val="right"/>
              <w:rPr>
                <w:rFonts w:ascii="Calibri" w:hAnsi="Calibri"/>
                <w:sz w:val="22"/>
              </w:rPr>
            </w:pPr>
          </w:p>
        </w:tc>
      </w:tr>
      <w:tr w:rsidR="00CB3A44" w:rsidRPr="004C0015" w14:paraId="5040F671" w14:textId="77777777" w:rsidTr="1BB8A73F">
        <w:trPr>
          <w:trHeight w:val="458"/>
        </w:trPr>
        <w:tc>
          <w:tcPr>
            <w:tcW w:w="0" w:type="auto"/>
            <w:vMerge/>
            <w:vAlign w:val="center"/>
          </w:tcPr>
          <w:p w14:paraId="2B0869FF" w14:textId="77777777" w:rsidR="00CB3A44" w:rsidRPr="004C0015" w:rsidRDefault="00CB3A44" w:rsidP="00CB3A44">
            <w:pPr>
              <w:rPr>
                <w:rFonts w:ascii="Calibri" w:hAnsi="Calibri"/>
                <w:sz w:val="22"/>
              </w:rPr>
            </w:pPr>
          </w:p>
        </w:tc>
        <w:tc>
          <w:tcPr>
            <w:tcW w:w="0" w:type="auto"/>
            <w:gridSpan w:val="2"/>
            <w:shd w:val="clear" w:color="auto" w:fill="EEECE1" w:themeFill="background2"/>
            <w:vAlign w:val="center"/>
          </w:tcPr>
          <w:p w14:paraId="7CD730D4" w14:textId="1B8517FA" w:rsidR="00CB3A44" w:rsidRPr="00CB3A44" w:rsidRDefault="00CB3A44" w:rsidP="00CB3A44">
            <w:pPr>
              <w:rPr>
                <w:rFonts w:ascii="Calibri" w:hAnsi="Calibri"/>
                <w:b/>
                <w:sz w:val="22"/>
              </w:rPr>
            </w:pPr>
            <w:r w:rsidRPr="00CB3A44">
              <w:rPr>
                <w:rFonts w:ascii="Calibri" w:hAnsi="Calibri"/>
                <w:b/>
                <w:sz w:val="22"/>
              </w:rPr>
              <w:t>East Providence District Total</w:t>
            </w:r>
          </w:p>
        </w:tc>
        <w:tc>
          <w:tcPr>
            <w:tcW w:w="0" w:type="auto"/>
            <w:shd w:val="clear" w:color="auto" w:fill="EEECE1" w:themeFill="background2"/>
            <w:vAlign w:val="center"/>
          </w:tcPr>
          <w:p w14:paraId="66792302" w14:textId="6DA81D42" w:rsidR="00CB3A44" w:rsidRPr="003344D5" w:rsidRDefault="003344D5" w:rsidP="003344D5">
            <w:pPr>
              <w:jc w:val="right"/>
              <w:rPr>
                <w:rFonts w:ascii="Calibri" w:hAnsi="Calibri"/>
                <w:b/>
                <w:sz w:val="22"/>
              </w:rPr>
            </w:pPr>
            <w:r w:rsidRPr="003344D5">
              <w:rPr>
                <w:rFonts w:ascii="Calibri" w:hAnsi="Calibri"/>
                <w:b/>
                <w:sz w:val="22"/>
              </w:rPr>
              <w:t>$29,870.00</w:t>
            </w:r>
          </w:p>
        </w:tc>
      </w:tr>
      <w:tr w:rsidR="00C93F54" w:rsidRPr="004C0015" w14:paraId="0FC2A996" w14:textId="77777777" w:rsidTr="1BB8A73F">
        <w:trPr>
          <w:trHeight w:val="818"/>
        </w:trPr>
        <w:tc>
          <w:tcPr>
            <w:tcW w:w="0" w:type="auto"/>
            <w:vMerge w:val="restart"/>
            <w:shd w:val="clear" w:color="auto" w:fill="EEECE1" w:themeFill="background2"/>
            <w:vAlign w:val="center"/>
          </w:tcPr>
          <w:p w14:paraId="4A85E4E8" w14:textId="6B5E72B6" w:rsidR="00542827" w:rsidRPr="004C0015" w:rsidRDefault="00542827" w:rsidP="00CB3A44">
            <w:pPr>
              <w:rPr>
                <w:rFonts w:ascii="Calibri" w:hAnsi="Calibri"/>
                <w:sz w:val="22"/>
              </w:rPr>
            </w:pPr>
            <w:r>
              <w:rPr>
                <w:rFonts w:ascii="Calibri" w:hAnsi="Calibri"/>
                <w:sz w:val="22"/>
              </w:rPr>
              <w:t>Providence</w:t>
            </w:r>
          </w:p>
        </w:tc>
        <w:tc>
          <w:tcPr>
            <w:tcW w:w="0" w:type="auto"/>
            <w:gridSpan w:val="2"/>
            <w:vAlign w:val="center"/>
          </w:tcPr>
          <w:p w14:paraId="0DAB81A2" w14:textId="4A3F5DFA" w:rsidR="00542827" w:rsidRPr="00542827" w:rsidRDefault="00E93FC2" w:rsidP="00CB3A44">
            <w:pPr>
              <w:rPr>
                <w:rFonts w:ascii="Calibri" w:hAnsi="Calibri"/>
                <w:sz w:val="22"/>
              </w:rPr>
            </w:pPr>
            <w:r>
              <w:rPr>
                <w:rFonts w:ascii="Calibri" w:hAnsi="Calibri"/>
                <w:sz w:val="22"/>
              </w:rPr>
              <w:t>Central High School</w:t>
            </w:r>
          </w:p>
        </w:tc>
        <w:tc>
          <w:tcPr>
            <w:tcW w:w="0" w:type="auto"/>
            <w:vAlign w:val="center"/>
          </w:tcPr>
          <w:p w14:paraId="30498739" w14:textId="019D6702"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62,881.50  </w:t>
            </w:r>
          </w:p>
          <w:p w14:paraId="0798E62B" w14:textId="77777777" w:rsidR="00542827" w:rsidRPr="004C0015" w:rsidRDefault="00542827" w:rsidP="003344D5">
            <w:pPr>
              <w:jc w:val="right"/>
              <w:rPr>
                <w:rFonts w:ascii="Calibri" w:hAnsi="Calibri"/>
                <w:sz w:val="22"/>
              </w:rPr>
            </w:pPr>
          </w:p>
        </w:tc>
      </w:tr>
      <w:tr w:rsidR="00C93F54" w:rsidRPr="004C0015" w14:paraId="0AE6CC3A" w14:textId="77777777" w:rsidTr="1BB8A73F">
        <w:trPr>
          <w:trHeight w:val="818"/>
        </w:trPr>
        <w:tc>
          <w:tcPr>
            <w:tcW w:w="0" w:type="auto"/>
            <w:vMerge/>
            <w:vAlign w:val="center"/>
          </w:tcPr>
          <w:p w14:paraId="522CBD3F" w14:textId="77777777" w:rsidR="00542827" w:rsidRPr="004C0015" w:rsidRDefault="00542827" w:rsidP="00CB3A44">
            <w:pPr>
              <w:rPr>
                <w:rFonts w:ascii="Calibri" w:hAnsi="Calibri"/>
                <w:sz w:val="22"/>
              </w:rPr>
            </w:pPr>
          </w:p>
        </w:tc>
        <w:tc>
          <w:tcPr>
            <w:tcW w:w="0" w:type="auto"/>
            <w:gridSpan w:val="2"/>
            <w:vAlign w:val="center"/>
          </w:tcPr>
          <w:p w14:paraId="1964EE09" w14:textId="7BEAF5DE" w:rsidR="00542827" w:rsidRPr="00542827" w:rsidRDefault="00E93FC2" w:rsidP="00CB3A44">
            <w:pPr>
              <w:rPr>
                <w:rFonts w:ascii="Calibri" w:hAnsi="Calibri"/>
                <w:sz w:val="22"/>
              </w:rPr>
            </w:pPr>
            <w:r>
              <w:rPr>
                <w:rFonts w:ascii="Calibri" w:hAnsi="Calibri"/>
                <w:sz w:val="22"/>
              </w:rPr>
              <w:t>Esek Hopkins Middle School</w:t>
            </w:r>
          </w:p>
        </w:tc>
        <w:tc>
          <w:tcPr>
            <w:tcW w:w="0" w:type="auto"/>
            <w:vAlign w:val="center"/>
          </w:tcPr>
          <w:p w14:paraId="63A4DF44" w14:textId="10773B27"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28,016.00  </w:t>
            </w:r>
          </w:p>
          <w:p w14:paraId="500C8212" w14:textId="77777777" w:rsidR="00542827" w:rsidRPr="004C0015" w:rsidRDefault="00542827" w:rsidP="003344D5">
            <w:pPr>
              <w:jc w:val="right"/>
              <w:rPr>
                <w:rFonts w:ascii="Calibri" w:hAnsi="Calibri"/>
                <w:sz w:val="22"/>
              </w:rPr>
            </w:pPr>
          </w:p>
        </w:tc>
      </w:tr>
      <w:tr w:rsidR="00C93F54" w:rsidRPr="004C0015" w14:paraId="0E5D1271" w14:textId="77777777" w:rsidTr="1BB8A73F">
        <w:trPr>
          <w:trHeight w:val="818"/>
        </w:trPr>
        <w:tc>
          <w:tcPr>
            <w:tcW w:w="0" w:type="auto"/>
            <w:vMerge/>
            <w:vAlign w:val="center"/>
          </w:tcPr>
          <w:p w14:paraId="7A2EE9AB" w14:textId="77777777" w:rsidR="00542827" w:rsidRPr="004C0015" w:rsidRDefault="00542827" w:rsidP="00CB3A44">
            <w:pPr>
              <w:rPr>
                <w:rFonts w:ascii="Calibri" w:hAnsi="Calibri"/>
                <w:sz w:val="22"/>
              </w:rPr>
            </w:pPr>
          </w:p>
        </w:tc>
        <w:tc>
          <w:tcPr>
            <w:tcW w:w="0" w:type="auto"/>
            <w:gridSpan w:val="2"/>
            <w:vAlign w:val="center"/>
          </w:tcPr>
          <w:p w14:paraId="74C73B81" w14:textId="7F679CE2" w:rsidR="00542827" w:rsidRPr="00542827" w:rsidRDefault="00E93FC2" w:rsidP="00CB3A44">
            <w:pPr>
              <w:rPr>
                <w:rFonts w:ascii="Calibri" w:hAnsi="Calibri"/>
                <w:sz w:val="22"/>
              </w:rPr>
            </w:pPr>
            <w:r>
              <w:rPr>
                <w:rFonts w:ascii="Calibri" w:hAnsi="Calibri"/>
                <w:sz w:val="22"/>
              </w:rPr>
              <w:t>Alan Shawn Feinstein Elementary School at Broad Street</w:t>
            </w:r>
          </w:p>
        </w:tc>
        <w:tc>
          <w:tcPr>
            <w:tcW w:w="0" w:type="auto"/>
            <w:vAlign w:val="center"/>
          </w:tcPr>
          <w:p w14:paraId="562692F5" w14:textId="03A8D967"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23,793.00  </w:t>
            </w:r>
          </w:p>
          <w:p w14:paraId="1A42C3C5" w14:textId="77777777" w:rsidR="00542827" w:rsidRPr="004C0015" w:rsidRDefault="00542827" w:rsidP="003344D5">
            <w:pPr>
              <w:jc w:val="right"/>
              <w:rPr>
                <w:rFonts w:ascii="Calibri" w:hAnsi="Calibri"/>
                <w:sz w:val="22"/>
              </w:rPr>
            </w:pPr>
          </w:p>
        </w:tc>
      </w:tr>
      <w:tr w:rsidR="00C93F54" w:rsidRPr="004C0015" w14:paraId="5841EABD" w14:textId="77777777" w:rsidTr="1BB8A73F">
        <w:trPr>
          <w:trHeight w:val="818"/>
        </w:trPr>
        <w:tc>
          <w:tcPr>
            <w:tcW w:w="0" w:type="auto"/>
            <w:vMerge/>
            <w:vAlign w:val="center"/>
          </w:tcPr>
          <w:p w14:paraId="2EBDC07D" w14:textId="77777777" w:rsidR="00542827" w:rsidRPr="004C0015" w:rsidRDefault="00542827" w:rsidP="00CB3A44">
            <w:pPr>
              <w:rPr>
                <w:rFonts w:ascii="Calibri" w:hAnsi="Calibri"/>
                <w:sz w:val="22"/>
              </w:rPr>
            </w:pPr>
          </w:p>
        </w:tc>
        <w:tc>
          <w:tcPr>
            <w:tcW w:w="0" w:type="auto"/>
            <w:gridSpan w:val="2"/>
            <w:vAlign w:val="center"/>
          </w:tcPr>
          <w:p w14:paraId="408E4045" w14:textId="7BB5B563" w:rsidR="00542827" w:rsidRPr="00542827" w:rsidRDefault="00E93FC2" w:rsidP="00CB3A44">
            <w:pPr>
              <w:rPr>
                <w:rFonts w:ascii="Calibri" w:hAnsi="Calibri"/>
                <w:sz w:val="22"/>
              </w:rPr>
            </w:pPr>
            <w:r>
              <w:rPr>
                <w:rFonts w:ascii="Calibri" w:hAnsi="Calibri"/>
                <w:sz w:val="22"/>
              </w:rPr>
              <w:t>Mary E. Fogarty Elementary School</w:t>
            </w:r>
          </w:p>
        </w:tc>
        <w:tc>
          <w:tcPr>
            <w:tcW w:w="0" w:type="auto"/>
            <w:vAlign w:val="center"/>
          </w:tcPr>
          <w:p w14:paraId="3C325BDD" w14:textId="32FAFA45"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23,278.00  </w:t>
            </w:r>
          </w:p>
          <w:p w14:paraId="2C446E22" w14:textId="77777777" w:rsidR="00542827" w:rsidRPr="004C0015" w:rsidRDefault="00542827" w:rsidP="003344D5">
            <w:pPr>
              <w:jc w:val="right"/>
              <w:rPr>
                <w:rFonts w:ascii="Calibri" w:hAnsi="Calibri"/>
                <w:sz w:val="22"/>
              </w:rPr>
            </w:pPr>
          </w:p>
        </w:tc>
      </w:tr>
      <w:tr w:rsidR="00C93F54" w:rsidRPr="004C0015" w14:paraId="5E35272E" w14:textId="77777777" w:rsidTr="1BB8A73F">
        <w:trPr>
          <w:trHeight w:val="818"/>
        </w:trPr>
        <w:tc>
          <w:tcPr>
            <w:tcW w:w="0" w:type="auto"/>
            <w:vMerge/>
            <w:vAlign w:val="center"/>
          </w:tcPr>
          <w:p w14:paraId="4A8E101E" w14:textId="77777777" w:rsidR="00542827" w:rsidRPr="004C0015" w:rsidRDefault="00542827" w:rsidP="00CB3A44">
            <w:pPr>
              <w:rPr>
                <w:rFonts w:ascii="Calibri" w:hAnsi="Calibri"/>
                <w:sz w:val="22"/>
              </w:rPr>
            </w:pPr>
          </w:p>
        </w:tc>
        <w:tc>
          <w:tcPr>
            <w:tcW w:w="0" w:type="auto"/>
            <w:gridSpan w:val="2"/>
            <w:vAlign w:val="center"/>
          </w:tcPr>
          <w:p w14:paraId="470D3314" w14:textId="7A53CE31" w:rsidR="00542827" w:rsidRPr="00542827" w:rsidRDefault="00E93FC2" w:rsidP="00CB3A44">
            <w:pPr>
              <w:rPr>
                <w:rFonts w:ascii="Calibri" w:hAnsi="Calibri"/>
                <w:sz w:val="22"/>
              </w:rPr>
            </w:pPr>
            <w:r>
              <w:rPr>
                <w:rFonts w:ascii="Calibri" w:hAnsi="Calibri"/>
                <w:sz w:val="22"/>
              </w:rPr>
              <w:t>The Sgt. Cornel Young, Jr. &amp; Charlotte Woods Elementary School @ the B. Jae Clanton Complex</w:t>
            </w:r>
          </w:p>
        </w:tc>
        <w:tc>
          <w:tcPr>
            <w:tcW w:w="0" w:type="auto"/>
            <w:vAlign w:val="center"/>
          </w:tcPr>
          <w:p w14:paraId="5FEEA70E" w14:textId="5B077E90"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32,290.50  </w:t>
            </w:r>
          </w:p>
          <w:p w14:paraId="606D5A7C" w14:textId="77777777" w:rsidR="00542827" w:rsidRPr="004C0015" w:rsidRDefault="00542827" w:rsidP="003344D5">
            <w:pPr>
              <w:jc w:val="right"/>
              <w:rPr>
                <w:rFonts w:ascii="Calibri" w:hAnsi="Calibri"/>
                <w:sz w:val="22"/>
              </w:rPr>
            </w:pPr>
          </w:p>
        </w:tc>
      </w:tr>
      <w:tr w:rsidR="00C93F54" w:rsidRPr="004C0015" w14:paraId="6A8C02BC" w14:textId="77777777" w:rsidTr="1BB8A73F">
        <w:trPr>
          <w:trHeight w:val="818"/>
        </w:trPr>
        <w:tc>
          <w:tcPr>
            <w:tcW w:w="0" w:type="auto"/>
            <w:vMerge/>
            <w:vAlign w:val="center"/>
          </w:tcPr>
          <w:p w14:paraId="6C962804" w14:textId="77777777" w:rsidR="00542827" w:rsidRPr="004C0015" w:rsidRDefault="00542827" w:rsidP="00CB3A44">
            <w:pPr>
              <w:rPr>
                <w:rFonts w:ascii="Calibri" w:hAnsi="Calibri"/>
                <w:sz w:val="22"/>
              </w:rPr>
            </w:pPr>
          </w:p>
        </w:tc>
        <w:tc>
          <w:tcPr>
            <w:tcW w:w="0" w:type="auto"/>
            <w:gridSpan w:val="2"/>
            <w:vAlign w:val="center"/>
          </w:tcPr>
          <w:p w14:paraId="578A0F4D" w14:textId="473067C2" w:rsidR="00542827" w:rsidRPr="00542827" w:rsidRDefault="00E93FC2" w:rsidP="00CB3A44">
            <w:pPr>
              <w:rPr>
                <w:rFonts w:ascii="Calibri" w:hAnsi="Calibri"/>
                <w:sz w:val="22"/>
              </w:rPr>
            </w:pPr>
            <w:r>
              <w:rPr>
                <w:rFonts w:ascii="Calibri" w:hAnsi="Calibri"/>
                <w:sz w:val="22"/>
              </w:rPr>
              <w:t>Lilian Feinstein Elementary School, Sackett Street</w:t>
            </w:r>
          </w:p>
        </w:tc>
        <w:tc>
          <w:tcPr>
            <w:tcW w:w="0" w:type="auto"/>
            <w:vAlign w:val="center"/>
          </w:tcPr>
          <w:p w14:paraId="047A08AE" w14:textId="498F49F5" w:rsidR="003344D5" w:rsidRPr="003344D5" w:rsidRDefault="003344D5" w:rsidP="003344D5">
            <w:pPr>
              <w:jc w:val="right"/>
              <w:rPr>
                <w:rFonts w:ascii="Calibri" w:hAnsi="Calibri"/>
                <w:sz w:val="22"/>
              </w:rPr>
            </w:pPr>
            <w:r w:rsidRPr="003344D5">
              <w:rPr>
                <w:rFonts w:ascii="Calibri" w:hAnsi="Calibri"/>
                <w:sz w:val="22"/>
              </w:rPr>
              <w:t xml:space="preserve">$22,145.00  </w:t>
            </w:r>
          </w:p>
          <w:p w14:paraId="6679D277" w14:textId="77777777" w:rsidR="00542827" w:rsidRPr="004C0015" w:rsidRDefault="00542827" w:rsidP="003344D5">
            <w:pPr>
              <w:jc w:val="right"/>
              <w:rPr>
                <w:rFonts w:ascii="Calibri" w:hAnsi="Calibri"/>
                <w:sz w:val="22"/>
              </w:rPr>
            </w:pPr>
          </w:p>
        </w:tc>
      </w:tr>
      <w:tr w:rsidR="00C93F54" w:rsidRPr="004C0015" w14:paraId="072E4CF7" w14:textId="77777777" w:rsidTr="1BB8A73F">
        <w:trPr>
          <w:trHeight w:val="818"/>
        </w:trPr>
        <w:tc>
          <w:tcPr>
            <w:tcW w:w="0" w:type="auto"/>
            <w:vMerge/>
            <w:vAlign w:val="center"/>
          </w:tcPr>
          <w:p w14:paraId="201D6AFF" w14:textId="77777777" w:rsidR="00542827" w:rsidRPr="004C0015" w:rsidRDefault="00542827" w:rsidP="00CB3A44">
            <w:pPr>
              <w:rPr>
                <w:rFonts w:ascii="Calibri" w:hAnsi="Calibri"/>
                <w:sz w:val="22"/>
              </w:rPr>
            </w:pPr>
          </w:p>
        </w:tc>
        <w:tc>
          <w:tcPr>
            <w:tcW w:w="0" w:type="auto"/>
            <w:gridSpan w:val="2"/>
            <w:vAlign w:val="center"/>
          </w:tcPr>
          <w:p w14:paraId="239E799A" w14:textId="4B0F74C8" w:rsidR="00542827" w:rsidRPr="00542827" w:rsidRDefault="00E93FC2" w:rsidP="00CB3A44">
            <w:pPr>
              <w:rPr>
                <w:rFonts w:ascii="Calibri" w:hAnsi="Calibri"/>
                <w:sz w:val="22"/>
              </w:rPr>
            </w:pPr>
            <w:r>
              <w:rPr>
                <w:rFonts w:ascii="Calibri" w:hAnsi="Calibri"/>
                <w:sz w:val="22"/>
              </w:rPr>
              <w:t>George J. West Elementary School</w:t>
            </w:r>
          </w:p>
        </w:tc>
        <w:tc>
          <w:tcPr>
            <w:tcW w:w="0" w:type="auto"/>
            <w:vAlign w:val="center"/>
          </w:tcPr>
          <w:p w14:paraId="1F3DE494" w14:textId="19150835" w:rsidR="003344D5" w:rsidRPr="003344D5" w:rsidRDefault="003344D5" w:rsidP="003344D5">
            <w:pPr>
              <w:jc w:val="right"/>
              <w:rPr>
                <w:rFonts w:ascii="Calibri" w:hAnsi="Calibri"/>
                <w:sz w:val="22"/>
              </w:rPr>
            </w:pPr>
            <w:r w:rsidRPr="003344D5">
              <w:rPr>
                <w:rFonts w:ascii="Calibri" w:hAnsi="Calibri"/>
                <w:sz w:val="22"/>
              </w:rPr>
              <w:t xml:space="preserve">$40,273.00  </w:t>
            </w:r>
          </w:p>
          <w:p w14:paraId="11ABCEEE" w14:textId="77777777" w:rsidR="00542827" w:rsidRPr="004C0015" w:rsidRDefault="00542827" w:rsidP="003344D5">
            <w:pPr>
              <w:jc w:val="right"/>
              <w:rPr>
                <w:rFonts w:ascii="Calibri" w:hAnsi="Calibri"/>
                <w:sz w:val="22"/>
              </w:rPr>
            </w:pPr>
          </w:p>
        </w:tc>
      </w:tr>
      <w:tr w:rsidR="00C93F54" w:rsidRPr="004C0015" w14:paraId="777B864C" w14:textId="77777777" w:rsidTr="1BB8A73F">
        <w:trPr>
          <w:trHeight w:val="818"/>
        </w:trPr>
        <w:tc>
          <w:tcPr>
            <w:tcW w:w="0" w:type="auto"/>
            <w:vMerge/>
            <w:vAlign w:val="center"/>
          </w:tcPr>
          <w:p w14:paraId="2FCB42E2" w14:textId="77777777" w:rsidR="00542827" w:rsidRPr="004C0015" w:rsidRDefault="00542827" w:rsidP="00CB3A44">
            <w:pPr>
              <w:rPr>
                <w:rFonts w:ascii="Calibri" w:hAnsi="Calibri"/>
                <w:sz w:val="22"/>
              </w:rPr>
            </w:pPr>
          </w:p>
        </w:tc>
        <w:tc>
          <w:tcPr>
            <w:tcW w:w="0" w:type="auto"/>
            <w:gridSpan w:val="2"/>
            <w:vAlign w:val="center"/>
          </w:tcPr>
          <w:p w14:paraId="23D19505" w14:textId="31F9BB3E" w:rsidR="00542827" w:rsidRPr="00542827" w:rsidRDefault="00E93FC2" w:rsidP="00CB3A44">
            <w:pPr>
              <w:rPr>
                <w:rFonts w:ascii="Calibri" w:hAnsi="Calibri"/>
                <w:sz w:val="22"/>
              </w:rPr>
            </w:pPr>
            <w:r>
              <w:rPr>
                <w:rFonts w:ascii="Calibri" w:hAnsi="Calibri"/>
                <w:sz w:val="22"/>
              </w:rPr>
              <w:t>Harry Kizirian Elementary School</w:t>
            </w:r>
          </w:p>
        </w:tc>
        <w:tc>
          <w:tcPr>
            <w:tcW w:w="0" w:type="auto"/>
            <w:vAlign w:val="center"/>
          </w:tcPr>
          <w:p w14:paraId="16507611" w14:textId="56E8A8AD" w:rsidR="003344D5" w:rsidRPr="003344D5" w:rsidRDefault="003344D5" w:rsidP="003344D5">
            <w:pPr>
              <w:jc w:val="right"/>
              <w:rPr>
                <w:rFonts w:ascii="Calibri" w:hAnsi="Calibri"/>
                <w:sz w:val="22"/>
              </w:rPr>
            </w:pPr>
            <w:r w:rsidRPr="003344D5">
              <w:rPr>
                <w:rFonts w:ascii="Calibri" w:hAnsi="Calibri"/>
                <w:sz w:val="22"/>
              </w:rPr>
              <w:t xml:space="preserve">$29,200.50  </w:t>
            </w:r>
          </w:p>
          <w:p w14:paraId="3A4EAE25" w14:textId="77777777" w:rsidR="00542827" w:rsidRPr="004C0015" w:rsidRDefault="00542827" w:rsidP="003344D5">
            <w:pPr>
              <w:jc w:val="right"/>
              <w:rPr>
                <w:rFonts w:ascii="Calibri" w:hAnsi="Calibri"/>
                <w:sz w:val="22"/>
              </w:rPr>
            </w:pPr>
          </w:p>
        </w:tc>
      </w:tr>
      <w:tr w:rsidR="00C93F54" w:rsidRPr="004C0015" w14:paraId="5DECEF8C" w14:textId="77777777" w:rsidTr="1BB8A73F">
        <w:trPr>
          <w:trHeight w:val="818"/>
        </w:trPr>
        <w:tc>
          <w:tcPr>
            <w:tcW w:w="0" w:type="auto"/>
            <w:vMerge/>
            <w:vAlign w:val="center"/>
          </w:tcPr>
          <w:p w14:paraId="515950F1" w14:textId="77777777" w:rsidR="00542827" w:rsidRPr="004C0015" w:rsidRDefault="00542827" w:rsidP="00CB3A44">
            <w:pPr>
              <w:rPr>
                <w:rFonts w:ascii="Calibri" w:hAnsi="Calibri"/>
                <w:sz w:val="22"/>
              </w:rPr>
            </w:pPr>
          </w:p>
        </w:tc>
        <w:tc>
          <w:tcPr>
            <w:tcW w:w="0" w:type="auto"/>
            <w:gridSpan w:val="2"/>
            <w:vAlign w:val="center"/>
          </w:tcPr>
          <w:p w14:paraId="6A830956" w14:textId="527A78CB" w:rsidR="00542827" w:rsidRPr="00542827" w:rsidRDefault="00E93FC2" w:rsidP="00CB3A44">
            <w:pPr>
              <w:rPr>
                <w:rFonts w:ascii="Calibri" w:hAnsi="Calibri"/>
                <w:sz w:val="22"/>
              </w:rPr>
            </w:pPr>
            <w:r>
              <w:rPr>
                <w:rFonts w:ascii="Calibri" w:hAnsi="Calibri"/>
                <w:sz w:val="22"/>
              </w:rPr>
              <w:t>Frank D. Spaziano Elementary School and Annex</w:t>
            </w:r>
          </w:p>
        </w:tc>
        <w:tc>
          <w:tcPr>
            <w:tcW w:w="0" w:type="auto"/>
            <w:vAlign w:val="center"/>
          </w:tcPr>
          <w:p w14:paraId="7BB207D8" w14:textId="4A083D00" w:rsidR="003344D5" w:rsidRPr="003344D5" w:rsidRDefault="003344D5" w:rsidP="003344D5">
            <w:pPr>
              <w:jc w:val="right"/>
              <w:rPr>
                <w:rFonts w:ascii="Calibri" w:hAnsi="Calibri"/>
                <w:sz w:val="22"/>
              </w:rPr>
            </w:pPr>
            <w:r>
              <w:rPr>
                <w:rFonts w:ascii="Calibri" w:hAnsi="Calibri"/>
                <w:sz w:val="22"/>
              </w:rPr>
              <w:t>$</w:t>
            </w:r>
            <w:r w:rsidRPr="003344D5">
              <w:rPr>
                <w:rFonts w:ascii="Calibri" w:hAnsi="Calibri"/>
                <w:sz w:val="22"/>
              </w:rPr>
              <w:t xml:space="preserve">30,179.00  </w:t>
            </w:r>
          </w:p>
          <w:p w14:paraId="400A15A3" w14:textId="77777777" w:rsidR="00542827" w:rsidRPr="004C0015" w:rsidRDefault="00542827" w:rsidP="003344D5">
            <w:pPr>
              <w:jc w:val="right"/>
              <w:rPr>
                <w:rFonts w:ascii="Calibri" w:hAnsi="Calibri"/>
                <w:sz w:val="22"/>
              </w:rPr>
            </w:pPr>
          </w:p>
        </w:tc>
      </w:tr>
      <w:tr w:rsidR="00C93F54" w:rsidRPr="004C0015" w14:paraId="2F617EC2" w14:textId="77777777" w:rsidTr="1BB8A73F">
        <w:trPr>
          <w:trHeight w:val="818"/>
        </w:trPr>
        <w:tc>
          <w:tcPr>
            <w:tcW w:w="0" w:type="auto"/>
            <w:vMerge/>
            <w:vAlign w:val="center"/>
          </w:tcPr>
          <w:p w14:paraId="0FAF8508" w14:textId="77777777" w:rsidR="00542827" w:rsidRPr="004C0015" w:rsidRDefault="00542827" w:rsidP="00CB3A44">
            <w:pPr>
              <w:rPr>
                <w:rFonts w:ascii="Calibri" w:hAnsi="Calibri"/>
                <w:sz w:val="22"/>
              </w:rPr>
            </w:pPr>
          </w:p>
        </w:tc>
        <w:tc>
          <w:tcPr>
            <w:tcW w:w="0" w:type="auto"/>
            <w:gridSpan w:val="2"/>
            <w:vAlign w:val="center"/>
          </w:tcPr>
          <w:p w14:paraId="5B8F34AF" w14:textId="7897E190" w:rsidR="00542827" w:rsidRPr="00542827" w:rsidRDefault="00E93FC2" w:rsidP="00CB3A44">
            <w:pPr>
              <w:rPr>
                <w:rFonts w:ascii="Calibri" w:hAnsi="Calibri"/>
                <w:sz w:val="22"/>
              </w:rPr>
            </w:pPr>
            <w:r>
              <w:rPr>
                <w:rFonts w:ascii="Calibri" w:hAnsi="Calibri"/>
                <w:sz w:val="22"/>
              </w:rPr>
              <w:t>Pleasant View School</w:t>
            </w:r>
          </w:p>
        </w:tc>
        <w:tc>
          <w:tcPr>
            <w:tcW w:w="0" w:type="auto"/>
            <w:vAlign w:val="center"/>
          </w:tcPr>
          <w:p w14:paraId="40379E40" w14:textId="739816B7" w:rsidR="003344D5" w:rsidRPr="003344D5" w:rsidRDefault="003344D5" w:rsidP="003344D5">
            <w:pPr>
              <w:jc w:val="right"/>
              <w:rPr>
                <w:rFonts w:ascii="Calibri" w:hAnsi="Calibri"/>
                <w:sz w:val="22"/>
              </w:rPr>
            </w:pPr>
            <w:r w:rsidRPr="003344D5">
              <w:rPr>
                <w:rFonts w:ascii="Calibri" w:hAnsi="Calibri"/>
                <w:sz w:val="22"/>
              </w:rPr>
              <w:t xml:space="preserve">$23,432.50  </w:t>
            </w:r>
          </w:p>
          <w:p w14:paraId="1FE500EE" w14:textId="77777777" w:rsidR="00542827" w:rsidRPr="004C0015" w:rsidRDefault="00542827" w:rsidP="003344D5">
            <w:pPr>
              <w:jc w:val="right"/>
              <w:rPr>
                <w:rFonts w:ascii="Calibri" w:hAnsi="Calibri"/>
                <w:sz w:val="22"/>
              </w:rPr>
            </w:pPr>
          </w:p>
        </w:tc>
      </w:tr>
      <w:tr w:rsidR="00CB3A44" w:rsidRPr="004C0015" w14:paraId="1DBBCE6A" w14:textId="77777777" w:rsidTr="1BB8A73F">
        <w:trPr>
          <w:trHeight w:val="1646"/>
        </w:trPr>
        <w:tc>
          <w:tcPr>
            <w:tcW w:w="0" w:type="auto"/>
            <w:vMerge/>
            <w:vAlign w:val="center"/>
          </w:tcPr>
          <w:p w14:paraId="08CE0B42" w14:textId="77777777" w:rsidR="00CB3A44" w:rsidRPr="004C0015" w:rsidRDefault="00CB3A44" w:rsidP="00CB3A44">
            <w:pPr>
              <w:rPr>
                <w:rFonts w:ascii="Calibri" w:hAnsi="Calibri"/>
                <w:sz w:val="22"/>
              </w:rPr>
            </w:pPr>
          </w:p>
        </w:tc>
        <w:tc>
          <w:tcPr>
            <w:tcW w:w="0" w:type="auto"/>
            <w:gridSpan w:val="2"/>
            <w:shd w:val="clear" w:color="auto" w:fill="EEECE1" w:themeFill="background2"/>
            <w:vAlign w:val="center"/>
          </w:tcPr>
          <w:p w14:paraId="6392A536" w14:textId="5C3E0FE4" w:rsidR="00CB3A44" w:rsidRPr="00CB3A44" w:rsidRDefault="00CB3A44" w:rsidP="00CB3A44">
            <w:pPr>
              <w:rPr>
                <w:rFonts w:ascii="Calibri" w:hAnsi="Calibri"/>
                <w:b/>
                <w:sz w:val="22"/>
              </w:rPr>
            </w:pPr>
            <w:r>
              <w:rPr>
                <w:rFonts w:ascii="Calibri" w:hAnsi="Calibri"/>
                <w:b/>
                <w:sz w:val="22"/>
              </w:rPr>
              <w:t xml:space="preserve">Providence </w:t>
            </w:r>
            <w:r w:rsidRPr="00CB3A44">
              <w:rPr>
                <w:rFonts w:ascii="Calibri" w:hAnsi="Calibri"/>
                <w:b/>
                <w:sz w:val="22"/>
              </w:rPr>
              <w:t>District Total</w:t>
            </w:r>
          </w:p>
        </w:tc>
        <w:tc>
          <w:tcPr>
            <w:tcW w:w="0" w:type="auto"/>
            <w:shd w:val="clear" w:color="auto" w:fill="EEECE1" w:themeFill="background2"/>
            <w:vAlign w:val="center"/>
          </w:tcPr>
          <w:p w14:paraId="0BD8F857" w14:textId="7BD8375D" w:rsidR="00CB3A44" w:rsidRPr="004C0015" w:rsidRDefault="003344D5" w:rsidP="003344D5">
            <w:pPr>
              <w:jc w:val="right"/>
              <w:rPr>
                <w:rFonts w:ascii="Calibri" w:hAnsi="Calibri"/>
                <w:sz w:val="22"/>
              </w:rPr>
            </w:pPr>
            <w:r>
              <w:rPr>
                <w:rFonts w:ascii="Calibri" w:hAnsi="Calibri"/>
                <w:sz w:val="22"/>
              </w:rPr>
              <w:t>$315,489.00</w:t>
            </w:r>
          </w:p>
        </w:tc>
      </w:tr>
      <w:tr w:rsidR="00542827" w:rsidRPr="004C0015" w14:paraId="38DF3FBC" w14:textId="77777777" w:rsidTr="1BB8A73F">
        <w:trPr>
          <w:trHeight w:val="1178"/>
        </w:trPr>
        <w:tc>
          <w:tcPr>
            <w:tcW w:w="0" w:type="auto"/>
            <w:gridSpan w:val="4"/>
            <w:shd w:val="clear" w:color="auto" w:fill="F2F2F2" w:themeFill="background1" w:themeFillShade="F2"/>
            <w:vAlign w:val="center"/>
          </w:tcPr>
          <w:p w14:paraId="6D056C41" w14:textId="66750DA5" w:rsidR="00542827" w:rsidRPr="00AE57F8" w:rsidRDefault="00542827" w:rsidP="00542827">
            <w:pPr>
              <w:jc w:val="both"/>
              <w:rPr>
                <w:rFonts w:ascii="Calibri" w:hAnsi="Calibri"/>
                <w:b/>
                <w:sz w:val="22"/>
              </w:rPr>
            </w:pPr>
            <w:r w:rsidRPr="00AE57F8">
              <w:rPr>
                <w:rFonts w:ascii="Calibri" w:hAnsi="Calibri"/>
                <w:b/>
                <w:sz w:val="22"/>
              </w:rPr>
              <w:lastRenderedPageBreak/>
              <w:t>Application Guidance</w:t>
            </w:r>
          </w:p>
          <w:p w14:paraId="59695498" w14:textId="04787064" w:rsidR="00542827" w:rsidRPr="00AE57F8" w:rsidRDefault="00542827" w:rsidP="008C32ED">
            <w:pPr>
              <w:jc w:val="both"/>
              <w:rPr>
                <w:rFonts w:ascii="Calibri" w:hAnsi="Calibri"/>
                <w:i/>
                <w:sz w:val="22"/>
              </w:rPr>
            </w:pPr>
            <w:r w:rsidRPr="00AE57F8">
              <w:rPr>
                <w:rFonts w:ascii="Calibri" w:hAnsi="Calibri"/>
                <w:i/>
                <w:sz w:val="22"/>
              </w:rPr>
              <w:t xml:space="preserve">While RIDE commits to providing </w:t>
            </w:r>
            <w:r w:rsidR="008C32ED">
              <w:rPr>
                <w:rFonts w:ascii="Calibri" w:hAnsi="Calibri"/>
                <w:i/>
                <w:sz w:val="22"/>
              </w:rPr>
              <w:t>LEAs</w:t>
            </w:r>
            <w:r w:rsidR="008C32ED" w:rsidRPr="00AE57F8">
              <w:rPr>
                <w:rFonts w:ascii="Calibri" w:hAnsi="Calibri"/>
                <w:i/>
                <w:sz w:val="22"/>
              </w:rPr>
              <w:t xml:space="preserve"> </w:t>
            </w:r>
            <w:r w:rsidRPr="00AE57F8">
              <w:rPr>
                <w:rFonts w:ascii="Calibri" w:hAnsi="Calibri"/>
                <w:i/>
                <w:sz w:val="22"/>
              </w:rPr>
              <w:t xml:space="preserve">and schools with a wide degree of reasonable flexibility in how they choose to spend their </w:t>
            </w:r>
            <w:r w:rsidR="00064565">
              <w:rPr>
                <w:rFonts w:ascii="Calibri" w:hAnsi="Calibri"/>
                <w:b/>
                <w:i/>
                <w:sz w:val="22"/>
              </w:rPr>
              <w:t>Bridge</w:t>
            </w:r>
            <w:r w:rsidRPr="00AE57F8">
              <w:rPr>
                <w:rFonts w:ascii="Calibri" w:hAnsi="Calibri"/>
                <w:i/>
                <w:sz w:val="22"/>
              </w:rPr>
              <w:t xml:space="preserve"> funding, in the interest of capacity-building and field support, the agency offers the following possible ideas</w:t>
            </w:r>
            <w:r w:rsidR="00F80ED5">
              <w:rPr>
                <w:rFonts w:ascii="Calibri" w:hAnsi="Calibri"/>
                <w:i/>
                <w:sz w:val="22"/>
              </w:rPr>
              <w:t>, which align to the R</w:t>
            </w:r>
            <w:r w:rsidR="0017470E">
              <w:rPr>
                <w:rFonts w:ascii="Calibri" w:hAnsi="Calibri"/>
                <w:i/>
                <w:sz w:val="22"/>
              </w:rPr>
              <w:t>hode Island</w:t>
            </w:r>
            <w:r w:rsidR="00F80ED5">
              <w:rPr>
                <w:rFonts w:ascii="Calibri" w:hAnsi="Calibri"/>
                <w:i/>
                <w:sz w:val="22"/>
              </w:rPr>
              <w:t xml:space="preserve"> </w:t>
            </w:r>
            <w:r w:rsidR="0017470E">
              <w:rPr>
                <w:rFonts w:ascii="Calibri" w:hAnsi="Calibri"/>
                <w:i/>
                <w:sz w:val="22"/>
              </w:rPr>
              <w:t xml:space="preserve">Comprehensive </w:t>
            </w:r>
            <w:r w:rsidR="00F80ED5">
              <w:rPr>
                <w:rFonts w:ascii="Calibri" w:hAnsi="Calibri"/>
                <w:i/>
                <w:sz w:val="22"/>
              </w:rPr>
              <w:t>Framework for School Improvement,</w:t>
            </w:r>
            <w:r w:rsidRPr="00AE57F8">
              <w:rPr>
                <w:rFonts w:ascii="Calibri" w:hAnsi="Calibri"/>
                <w:i/>
                <w:sz w:val="22"/>
              </w:rPr>
              <w:t xml:space="preserve"> for allocating this one-time </w:t>
            </w:r>
            <w:r w:rsidR="00064565">
              <w:rPr>
                <w:rFonts w:ascii="Calibri" w:hAnsi="Calibri"/>
                <w:i/>
                <w:sz w:val="22"/>
              </w:rPr>
              <w:t>Bridge</w:t>
            </w:r>
            <w:r w:rsidRPr="00AE57F8">
              <w:rPr>
                <w:rFonts w:ascii="Calibri" w:hAnsi="Calibri"/>
                <w:i/>
                <w:sz w:val="22"/>
              </w:rPr>
              <w:t xml:space="preserve"> grant funding. Proposals may include, but are not limited to</w:t>
            </w:r>
            <w:r>
              <w:rPr>
                <w:rFonts w:ascii="Calibri" w:hAnsi="Calibri"/>
                <w:i/>
                <w:sz w:val="22"/>
              </w:rPr>
              <w:t>—</w:t>
            </w:r>
          </w:p>
        </w:tc>
      </w:tr>
      <w:tr w:rsidR="00542827" w:rsidRPr="004C0015" w14:paraId="569C9DD1" w14:textId="77777777" w:rsidTr="1BB8A73F">
        <w:trPr>
          <w:trHeight w:val="67"/>
        </w:trPr>
        <w:tc>
          <w:tcPr>
            <w:tcW w:w="0" w:type="auto"/>
            <w:gridSpan w:val="4"/>
            <w:vAlign w:val="center"/>
          </w:tcPr>
          <w:p w14:paraId="152CDAB6" w14:textId="319AAD66" w:rsidR="00542827" w:rsidRPr="00F80ED5" w:rsidRDefault="00542827" w:rsidP="00F80ED5">
            <w:pPr>
              <w:rPr>
                <w:rFonts w:asciiTheme="minorHAnsi" w:hAnsiTheme="minorHAnsi" w:cstheme="minorHAnsi"/>
              </w:rPr>
            </w:pPr>
          </w:p>
          <w:p w14:paraId="51C68F48" w14:textId="0F61AD60" w:rsidR="00F80ED5" w:rsidRPr="00F80ED5" w:rsidRDefault="00F80ED5" w:rsidP="00F80ED5">
            <w:pPr>
              <w:pStyle w:val="ListParagraph"/>
              <w:numPr>
                <w:ilvl w:val="0"/>
                <w:numId w:val="38"/>
              </w:numPr>
              <w:rPr>
                <w:rFonts w:asciiTheme="minorHAnsi" w:hAnsiTheme="minorHAnsi" w:cstheme="minorHAnsi"/>
              </w:rPr>
            </w:pPr>
            <w:r w:rsidRPr="00F80ED5">
              <w:rPr>
                <w:rFonts w:asciiTheme="minorHAnsi" w:hAnsiTheme="minorHAnsi" w:cstheme="minorHAnsi"/>
              </w:rPr>
              <w:t>Resources directly linked to</w:t>
            </w:r>
            <w:r w:rsidR="0017470E">
              <w:rPr>
                <w:rFonts w:asciiTheme="minorHAnsi" w:hAnsiTheme="minorHAnsi" w:cstheme="minorHAnsi"/>
              </w:rPr>
              <w:t xml:space="preserve"> high quality materials for curriculum and</w:t>
            </w:r>
            <w:r w:rsidRPr="00F80ED5">
              <w:rPr>
                <w:rFonts w:asciiTheme="minorHAnsi" w:hAnsiTheme="minorHAnsi" w:cstheme="minorHAnsi"/>
              </w:rPr>
              <w:t xml:space="preserve"> instruction and the areas that caused the schoo</w:t>
            </w:r>
            <w:r>
              <w:rPr>
                <w:rFonts w:asciiTheme="minorHAnsi" w:hAnsiTheme="minorHAnsi" w:cstheme="minorHAnsi"/>
              </w:rPr>
              <w:t xml:space="preserve">l to be identified as Priority or </w:t>
            </w:r>
            <w:r w:rsidRPr="00F80ED5">
              <w:rPr>
                <w:rFonts w:asciiTheme="minorHAnsi" w:hAnsiTheme="minorHAnsi" w:cstheme="minorHAnsi"/>
              </w:rPr>
              <w:t>Focus</w:t>
            </w:r>
          </w:p>
          <w:p w14:paraId="4973AE5F" w14:textId="41C9CD9A" w:rsidR="00F80ED5" w:rsidRDefault="00F80ED5" w:rsidP="00F80ED5">
            <w:pPr>
              <w:pStyle w:val="Default"/>
              <w:numPr>
                <w:ilvl w:val="0"/>
                <w:numId w:val="38"/>
              </w:numPr>
              <w:rPr>
                <w:sz w:val="23"/>
                <w:szCs w:val="23"/>
              </w:rPr>
            </w:pPr>
            <w:r>
              <w:rPr>
                <w:sz w:val="23"/>
                <w:szCs w:val="23"/>
              </w:rPr>
              <w:t xml:space="preserve">Resources that build capacity in the effective implementation of the </w:t>
            </w:r>
            <w:r w:rsidR="0086154B">
              <w:rPr>
                <w:sz w:val="23"/>
                <w:szCs w:val="23"/>
              </w:rPr>
              <w:t xml:space="preserve">Common Core State </w:t>
            </w:r>
            <w:r>
              <w:rPr>
                <w:sz w:val="23"/>
                <w:szCs w:val="23"/>
              </w:rPr>
              <w:t xml:space="preserve">Standards. </w:t>
            </w:r>
          </w:p>
          <w:p w14:paraId="360D0864" w14:textId="047EB922" w:rsidR="00F80ED5" w:rsidRDefault="00F80ED5" w:rsidP="00F80ED5">
            <w:pPr>
              <w:pStyle w:val="ListParagraph"/>
              <w:numPr>
                <w:ilvl w:val="0"/>
                <w:numId w:val="38"/>
              </w:numPr>
              <w:rPr>
                <w:rFonts w:asciiTheme="minorHAnsi" w:hAnsiTheme="minorHAnsi" w:cstheme="minorHAnsi"/>
              </w:rPr>
            </w:pPr>
            <w:r>
              <w:rPr>
                <w:rFonts w:asciiTheme="minorHAnsi" w:hAnsiTheme="minorHAnsi" w:cstheme="minorHAnsi"/>
              </w:rPr>
              <w:t>Resources to scaffold instruction for the most academically at-risk students (in particular any subgroups that have been identified for targeted support and improvement</w:t>
            </w:r>
            <w:r w:rsidR="0017470E">
              <w:rPr>
                <w:rFonts w:asciiTheme="minorHAnsi" w:hAnsiTheme="minorHAnsi" w:cstheme="minorHAnsi"/>
              </w:rPr>
              <w:t xml:space="preserve"> (TSI)</w:t>
            </w:r>
            <w:r>
              <w:rPr>
                <w:rFonts w:asciiTheme="minorHAnsi" w:hAnsiTheme="minorHAnsi" w:cstheme="minorHAnsi"/>
              </w:rPr>
              <w:t>)</w:t>
            </w:r>
          </w:p>
          <w:p w14:paraId="7725994B" w14:textId="60DA80C1" w:rsidR="00F80ED5" w:rsidRDefault="00F80ED5" w:rsidP="00F80ED5">
            <w:pPr>
              <w:pStyle w:val="ListParagraph"/>
              <w:numPr>
                <w:ilvl w:val="0"/>
                <w:numId w:val="38"/>
              </w:numPr>
              <w:rPr>
                <w:rFonts w:asciiTheme="minorHAnsi" w:hAnsiTheme="minorHAnsi" w:cstheme="minorHAnsi"/>
              </w:rPr>
            </w:pPr>
            <w:r>
              <w:rPr>
                <w:rFonts w:asciiTheme="minorHAnsi" w:hAnsiTheme="minorHAnsi" w:cstheme="minorHAnsi"/>
              </w:rPr>
              <w:t>Funds to provide additional instructional support such as:</w:t>
            </w:r>
          </w:p>
          <w:p w14:paraId="398A47FA" w14:textId="2E08BD4C" w:rsidR="00F80ED5" w:rsidRDefault="00F80ED5" w:rsidP="00F80ED5">
            <w:pPr>
              <w:pStyle w:val="ListParagraph"/>
              <w:numPr>
                <w:ilvl w:val="1"/>
                <w:numId w:val="38"/>
              </w:numPr>
              <w:rPr>
                <w:rFonts w:asciiTheme="minorHAnsi" w:hAnsiTheme="minorHAnsi" w:cstheme="minorHAnsi"/>
              </w:rPr>
            </w:pPr>
            <w:r>
              <w:rPr>
                <w:rFonts w:asciiTheme="minorHAnsi" w:hAnsiTheme="minorHAnsi" w:cstheme="minorHAnsi"/>
              </w:rPr>
              <w:t>Personnel – instructional coaches, tutors, reading specialists and personnel benefits</w:t>
            </w:r>
          </w:p>
          <w:p w14:paraId="2052C795" w14:textId="5B53498B" w:rsidR="00F80ED5" w:rsidRDefault="00F80ED5" w:rsidP="00F80ED5">
            <w:pPr>
              <w:pStyle w:val="ListParagraph"/>
              <w:numPr>
                <w:ilvl w:val="1"/>
                <w:numId w:val="38"/>
              </w:numPr>
              <w:rPr>
                <w:rFonts w:asciiTheme="minorHAnsi" w:hAnsiTheme="minorHAnsi" w:cstheme="minorHAnsi"/>
              </w:rPr>
            </w:pPr>
            <w:r>
              <w:rPr>
                <w:rFonts w:asciiTheme="minorHAnsi" w:hAnsiTheme="minorHAnsi" w:cstheme="minorHAnsi"/>
              </w:rPr>
              <w:t>Instructional materials</w:t>
            </w:r>
          </w:p>
          <w:p w14:paraId="253941F3" w14:textId="49BB5DF2" w:rsidR="00F80ED5" w:rsidRDefault="00F80ED5" w:rsidP="00F80ED5">
            <w:pPr>
              <w:pStyle w:val="ListParagraph"/>
              <w:numPr>
                <w:ilvl w:val="1"/>
                <w:numId w:val="38"/>
              </w:numPr>
              <w:rPr>
                <w:rFonts w:asciiTheme="minorHAnsi" w:hAnsiTheme="minorHAnsi" w:cstheme="minorHAnsi"/>
              </w:rPr>
            </w:pPr>
            <w:r>
              <w:rPr>
                <w:rFonts w:asciiTheme="minorHAnsi" w:hAnsiTheme="minorHAnsi" w:cstheme="minorHAnsi"/>
              </w:rPr>
              <w:t>Professional learning opportunities for staff (trainers, training stipends, summer hours)</w:t>
            </w:r>
          </w:p>
          <w:p w14:paraId="1F5BAAB1" w14:textId="5CF4E86A" w:rsidR="00F80ED5" w:rsidRDefault="00F80ED5" w:rsidP="00F80ED5">
            <w:pPr>
              <w:pStyle w:val="ListParagraph"/>
              <w:numPr>
                <w:ilvl w:val="1"/>
                <w:numId w:val="38"/>
              </w:numPr>
              <w:rPr>
                <w:rFonts w:asciiTheme="minorHAnsi" w:hAnsiTheme="minorHAnsi" w:cstheme="minorHAnsi"/>
              </w:rPr>
            </w:pPr>
            <w:r>
              <w:rPr>
                <w:rFonts w:asciiTheme="minorHAnsi" w:hAnsiTheme="minorHAnsi" w:cstheme="minorHAnsi"/>
              </w:rPr>
              <w:t xml:space="preserve">Purchase of software and/or hardware and the associated professional </w:t>
            </w:r>
            <w:r w:rsidR="008E4FB0">
              <w:rPr>
                <w:rFonts w:asciiTheme="minorHAnsi" w:hAnsiTheme="minorHAnsi" w:cstheme="minorHAnsi"/>
              </w:rPr>
              <w:t xml:space="preserve">training for software and/or hardware use </w:t>
            </w:r>
          </w:p>
          <w:p w14:paraId="5CE7B598" w14:textId="0BD25030" w:rsidR="00794E8C" w:rsidRPr="00794E8C" w:rsidRDefault="00F80ED5" w:rsidP="00794E8C">
            <w:pPr>
              <w:pStyle w:val="ListParagraph"/>
              <w:numPr>
                <w:ilvl w:val="1"/>
                <w:numId w:val="38"/>
              </w:numPr>
              <w:rPr>
                <w:rFonts w:asciiTheme="minorHAnsi" w:hAnsiTheme="minorHAnsi" w:cstheme="minorHAnsi"/>
              </w:rPr>
            </w:pPr>
            <w:r>
              <w:rPr>
                <w:rFonts w:asciiTheme="minorHAnsi" w:hAnsiTheme="minorHAnsi" w:cstheme="minorHAnsi"/>
              </w:rPr>
              <w:t xml:space="preserve">Consultants that target curriculum, </w:t>
            </w:r>
            <w:r w:rsidR="0017470E">
              <w:rPr>
                <w:rFonts w:asciiTheme="minorHAnsi" w:hAnsiTheme="minorHAnsi" w:cstheme="minorHAnsi"/>
              </w:rPr>
              <w:t>instruction, pedagogy</w:t>
            </w:r>
            <w:r w:rsidR="000831C7">
              <w:rPr>
                <w:rFonts w:asciiTheme="minorHAnsi" w:hAnsiTheme="minorHAnsi" w:cstheme="minorHAnsi"/>
              </w:rPr>
              <w:t>, and resources that improve</w:t>
            </w:r>
            <w:r>
              <w:rPr>
                <w:rFonts w:asciiTheme="minorHAnsi" w:hAnsiTheme="minorHAnsi" w:cstheme="minorHAnsi"/>
              </w:rPr>
              <w:t xml:space="preserve"> student achievement</w:t>
            </w:r>
          </w:p>
          <w:p w14:paraId="0FDE1A1E" w14:textId="0D373918" w:rsidR="00064565" w:rsidRPr="00F80ED5" w:rsidRDefault="00F80ED5" w:rsidP="00893B95">
            <w:pPr>
              <w:pStyle w:val="ListParagraph"/>
              <w:numPr>
                <w:ilvl w:val="0"/>
                <w:numId w:val="38"/>
              </w:numPr>
              <w:rPr>
                <w:rFonts w:asciiTheme="minorHAnsi" w:hAnsiTheme="minorHAnsi" w:cstheme="minorHAnsi"/>
              </w:rPr>
            </w:pPr>
            <w:r>
              <w:rPr>
                <w:rFonts w:asciiTheme="minorHAnsi" w:hAnsiTheme="minorHAnsi" w:cstheme="minorHAnsi"/>
              </w:rPr>
              <w:t xml:space="preserve">Programs that </w:t>
            </w:r>
            <w:r w:rsidR="00794E8C">
              <w:rPr>
                <w:rFonts w:asciiTheme="minorHAnsi" w:hAnsiTheme="minorHAnsi" w:cstheme="minorHAnsi"/>
              </w:rPr>
              <w:t xml:space="preserve">provide </w:t>
            </w:r>
            <w:r>
              <w:rPr>
                <w:rFonts w:asciiTheme="minorHAnsi" w:hAnsiTheme="minorHAnsi" w:cstheme="minorHAnsi"/>
              </w:rPr>
              <w:t xml:space="preserve">supports to at-risk students </w:t>
            </w:r>
            <w:r w:rsidR="00794E8C">
              <w:rPr>
                <w:rFonts w:asciiTheme="minorHAnsi" w:hAnsiTheme="minorHAnsi" w:cstheme="minorHAnsi"/>
              </w:rPr>
              <w:t xml:space="preserve">who attend eligible schools </w:t>
            </w:r>
            <w:r>
              <w:rPr>
                <w:rFonts w:asciiTheme="minorHAnsi" w:hAnsiTheme="minorHAnsi" w:cstheme="minorHAnsi"/>
              </w:rPr>
              <w:t xml:space="preserve">during the </w:t>
            </w:r>
            <w:r w:rsidR="00794E8C">
              <w:rPr>
                <w:rFonts w:asciiTheme="minorHAnsi" w:hAnsiTheme="minorHAnsi" w:cstheme="minorHAnsi"/>
              </w:rPr>
              <w:t xml:space="preserve">academic year or </w:t>
            </w:r>
            <w:r>
              <w:rPr>
                <w:rFonts w:asciiTheme="minorHAnsi" w:hAnsiTheme="minorHAnsi" w:cstheme="minorHAnsi"/>
              </w:rPr>
              <w:t xml:space="preserve">summer </w:t>
            </w:r>
          </w:p>
        </w:tc>
      </w:tr>
      <w:tr w:rsidR="00542827" w:rsidRPr="004C0015" w14:paraId="326FE314" w14:textId="77777777" w:rsidTr="1BB8A73F">
        <w:trPr>
          <w:trHeight w:val="710"/>
        </w:trPr>
        <w:tc>
          <w:tcPr>
            <w:tcW w:w="0" w:type="auto"/>
            <w:gridSpan w:val="4"/>
            <w:shd w:val="clear" w:color="auto" w:fill="F2F2F2" w:themeFill="background1" w:themeFillShade="F2"/>
            <w:vAlign w:val="center"/>
          </w:tcPr>
          <w:p w14:paraId="4AB5905B" w14:textId="36DC30EA" w:rsidR="00542827" w:rsidRPr="004C0015" w:rsidRDefault="00542827" w:rsidP="00E850E6">
            <w:pPr>
              <w:jc w:val="center"/>
              <w:rPr>
                <w:rFonts w:ascii="Calibri" w:hAnsi="Calibri"/>
                <w:b/>
                <w:sz w:val="22"/>
              </w:rPr>
            </w:pPr>
            <w:r>
              <w:rPr>
                <w:rFonts w:ascii="Calibri" w:hAnsi="Calibri"/>
                <w:b/>
                <w:sz w:val="22"/>
              </w:rPr>
              <w:t xml:space="preserve">School Improvement </w:t>
            </w:r>
            <w:r w:rsidR="00E850E6">
              <w:rPr>
                <w:rFonts w:ascii="Calibri" w:hAnsi="Calibri"/>
                <w:b/>
                <w:i/>
                <w:sz w:val="22"/>
              </w:rPr>
              <w:t>Bridge</w:t>
            </w:r>
            <w:r>
              <w:rPr>
                <w:rFonts w:ascii="Calibri" w:hAnsi="Calibri"/>
                <w:b/>
                <w:sz w:val="22"/>
              </w:rPr>
              <w:t xml:space="preserve"> Grant Timeline</w:t>
            </w:r>
          </w:p>
        </w:tc>
      </w:tr>
      <w:tr w:rsidR="00E93FC2" w:rsidRPr="004C0015" w14:paraId="1C704070" w14:textId="77777777" w:rsidTr="1BB8A73F">
        <w:trPr>
          <w:trHeight w:val="806"/>
        </w:trPr>
        <w:tc>
          <w:tcPr>
            <w:tcW w:w="0" w:type="auto"/>
            <w:gridSpan w:val="2"/>
            <w:shd w:val="clear" w:color="auto" w:fill="auto"/>
            <w:vAlign w:val="center"/>
          </w:tcPr>
          <w:p w14:paraId="0D8B8C53" w14:textId="77777777" w:rsidR="00542827" w:rsidRDefault="00542827" w:rsidP="00542827">
            <w:pPr>
              <w:rPr>
                <w:rFonts w:ascii="Calibri" w:hAnsi="Calibri"/>
                <w:b/>
                <w:sz w:val="22"/>
              </w:rPr>
            </w:pPr>
          </w:p>
          <w:p w14:paraId="28F16581" w14:textId="5C844B89" w:rsidR="00542827" w:rsidRDefault="00542827" w:rsidP="00542827">
            <w:pPr>
              <w:rPr>
                <w:rFonts w:ascii="Calibri" w:hAnsi="Calibri"/>
                <w:b/>
                <w:sz w:val="22"/>
              </w:rPr>
            </w:pPr>
            <w:r>
              <w:rPr>
                <w:rFonts w:ascii="Calibri" w:hAnsi="Calibri"/>
                <w:b/>
                <w:sz w:val="22"/>
              </w:rPr>
              <w:t xml:space="preserve">Complete RFP Due to RIDE: </w:t>
            </w:r>
          </w:p>
          <w:p w14:paraId="1CBA7D22" w14:textId="0F7B1C81" w:rsidR="00542827" w:rsidRDefault="00542827" w:rsidP="00542827">
            <w:pPr>
              <w:rPr>
                <w:rFonts w:ascii="Calibri" w:hAnsi="Calibri"/>
                <w:b/>
                <w:sz w:val="22"/>
              </w:rPr>
            </w:pPr>
          </w:p>
        </w:tc>
        <w:tc>
          <w:tcPr>
            <w:tcW w:w="0" w:type="auto"/>
            <w:gridSpan w:val="2"/>
            <w:shd w:val="clear" w:color="auto" w:fill="auto"/>
            <w:vAlign w:val="center"/>
          </w:tcPr>
          <w:p w14:paraId="2946CE97" w14:textId="47AAFCD7" w:rsidR="00542827" w:rsidRPr="0030511B" w:rsidRDefault="00542827" w:rsidP="00E850E6">
            <w:pPr>
              <w:rPr>
                <w:rFonts w:ascii="Calibri" w:hAnsi="Calibri"/>
                <w:sz w:val="22"/>
              </w:rPr>
            </w:pPr>
            <w:r w:rsidRPr="00B23658">
              <w:rPr>
                <w:rFonts w:ascii="Calibri" w:hAnsi="Calibri"/>
                <w:i/>
                <w:sz w:val="22"/>
                <w:u w:val="single"/>
              </w:rPr>
              <w:t>Rolling deadline</w:t>
            </w:r>
            <w:r>
              <w:rPr>
                <w:rFonts w:ascii="Calibri" w:hAnsi="Calibri"/>
                <w:sz w:val="22"/>
              </w:rPr>
              <w:t xml:space="preserve"> until </w:t>
            </w:r>
            <w:r w:rsidR="00E850E6">
              <w:rPr>
                <w:rFonts w:ascii="Calibri" w:hAnsi="Calibri"/>
                <w:sz w:val="22"/>
              </w:rPr>
              <w:t>March 15, 2019</w:t>
            </w:r>
            <w:r>
              <w:rPr>
                <w:rFonts w:ascii="Calibri" w:hAnsi="Calibri"/>
                <w:sz w:val="22"/>
              </w:rPr>
              <w:t>; submit digitally via email</w:t>
            </w:r>
          </w:p>
        </w:tc>
      </w:tr>
      <w:tr w:rsidR="00E93FC2" w:rsidRPr="004C0015" w14:paraId="3C76DA17" w14:textId="77777777" w:rsidTr="1BB8A73F">
        <w:trPr>
          <w:trHeight w:val="806"/>
        </w:trPr>
        <w:tc>
          <w:tcPr>
            <w:tcW w:w="0" w:type="auto"/>
            <w:gridSpan w:val="2"/>
            <w:shd w:val="clear" w:color="auto" w:fill="auto"/>
            <w:vAlign w:val="center"/>
          </w:tcPr>
          <w:p w14:paraId="2DB5EBEA" w14:textId="55C9FD96" w:rsidR="00542827" w:rsidRDefault="00542827" w:rsidP="00542827">
            <w:pPr>
              <w:rPr>
                <w:rFonts w:ascii="Calibri" w:hAnsi="Calibri"/>
                <w:b/>
                <w:sz w:val="22"/>
              </w:rPr>
            </w:pPr>
            <w:r>
              <w:rPr>
                <w:rFonts w:ascii="Calibri" w:hAnsi="Calibri"/>
                <w:b/>
                <w:sz w:val="22"/>
              </w:rPr>
              <w:t>Funding Notification + GAN:</w:t>
            </w:r>
          </w:p>
        </w:tc>
        <w:tc>
          <w:tcPr>
            <w:tcW w:w="0" w:type="auto"/>
            <w:gridSpan w:val="2"/>
            <w:shd w:val="clear" w:color="auto" w:fill="auto"/>
            <w:vAlign w:val="center"/>
          </w:tcPr>
          <w:p w14:paraId="64195FA3" w14:textId="3ED117AE" w:rsidR="00542827" w:rsidRPr="0030511B" w:rsidRDefault="00542827" w:rsidP="00542827">
            <w:pPr>
              <w:rPr>
                <w:rFonts w:ascii="Calibri" w:hAnsi="Calibri"/>
                <w:sz w:val="22"/>
              </w:rPr>
            </w:pPr>
            <w:r>
              <w:rPr>
                <w:rFonts w:ascii="Calibri" w:hAnsi="Calibri"/>
                <w:sz w:val="22"/>
              </w:rPr>
              <w:t xml:space="preserve">RIDE commits to turning around any RFP </w:t>
            </w:r>
            <w:r w:rsidRPr="00B23658">
              <w:rPr>
                <w:rFonts w:ascii="Calibri" w:hAnsi="Calibri"/>
                <w:i/>
                <w:sz w:val="22"/>
                <w:u w:val="single"/>
              </w:rPr>
              <w:t>within two weeks</w:t>
            </w:r>
            <w:r>
              <w:rPr>
                <w:rFonts w:ascii="Calibri" w:hAnsi="Calibri"/>
                <w:sz w:val="22"/>
              </w:rPr>
              <w:t xml:space="preserve"> of receipt</w:t>
            </w:r>
          </w:p>
        </w:tc>
      </w:tr>
      <w:tr w:rsidR="00E93FC2" w:rsidRPr="004C0015" w14:paraId="37940C78" w14:textId="77777777" w:rsidTr="1BB8A73F">
        <w:trPr>
          <w:trHeight w:val="806"/>
        </w:trPr>
        <w:tc>
          <w:tcPr>
            <w:tcW w:w="0" w:type="auto"/>
            <w:gridSpan w:val="2"/>
            <w:shd w:val="clear" w:color="auto" w:fill="auto"/>
            <w:vAlign w:val="center"/>
          </w:tcPr>
          <w:p w14:paraId="7DC49FD5" w14:textId="467AA46D" w:rsidR="00542827" w:rsidRDefault="00E1260F" w:rsidP="00542827">
            <w:pPr>
              <w:rPr>
                <w:rFonts w:ascii="Calibri" w:hAnsi="Calibri"/>
                <w:b/>
                <w:sz w:val="22"/>
              </w:rPr>
            </w:pPr>
            <w:r>
              <w:rPr>
                <w:rFonts w:ascii="Calibri" w:hAnsi="Calibri"/>
                <w:b/>
                <w:i/>
                <w:sz w:val="22"/>
              </w:rPr>
              <w:t xml:space="preserve">Bridge </w:t>
            </w:r>
            <w:r w:rsidR="00542827">
              <w:rPr>
                <w:rFonts w:ascii="Calibri" w:hAnsi="Calibri"/>
                <w:b/>
                <w:sz w:val="22"/>
              </w:rPr>
              <w:t>Grant Spend Down Complete:</w:t>
            </w:r>
          </w:p>
        </w:tc>
        <w:tc>
          <w:tcPr>
            <w:tcW w:w="0" w:type="auto"/>
            <w:gridSpan w:val="2"/>
            <w:shd w:val="clear" w:color="auto" w:fill="auto"/>
            <w:vAlign w:val="center"/>
          </w:tcPr>
          <w:p w14:paraId="36997115" w14:textId="4CEE6937" w:rsidR="00542827" w:rsidRPr="0030511B" w:rsidRDefault="00542827" w:rsidP="00E850E6">
            <w:pPr>
              <w:rPr>
                <w:rFonts w:ascii="Calibri" w:hAnsi="Calibri"/>
                <w:sz w:val="22"/>
              </w:rPr>
            </w:pPr>
            <w:r>
              <w:rPr>
                <w:rFonts w:ascii="Calibri" w:hAnsi="Calibri"/>
                <w:sz w:val="22"/>
              </w:rPr>
              <w:t xml:space="preserve">All awarded funds </w:t>
            </w:r>
            <w:r w:rsidRPr="00D520B0">
              <w:rPr>
                <w:rFonts w:ascii="Calibri" w:hAnsi="Calibri"/>
                <w:i/>
                <w:sz w:val="22"/>
                <w:u w:val="single"/>
              </w:rPr>
              <w:t>must be completely spent down</w:t>
            </w:r>
            <w:r>
              <w:rPr>
                <w:rFonts w:ascii="Calibri" w:hAnsi="Calibri"/>
                <w:sz w:val="22"/>
              </w:rPr>
              <w:t xml:space="preserve"> by </w:t>
            </w:r>
            <w:r w:rsidR="00E850E6">
              <w:rPr>
                <w:rFonts w:ascii="Calibri" w:hAnsi="Calibri"/>
                <w:sz w:val="22"/>
              </w:rPr>
              <w:t>September</w:t>
            </w:r>
            <w:r>
              <w:rPr>
                <w:rFonts w:ascii="Calibri" w:hAnsi="Calibri"/>
                <w:sz w:val="22"/>
              </w:rPr>
              <w:t xml:space="preserve"> 30, 2019</w:t>
            </w:r>
          </w:p>
        </w:tc>
      </w:tr>
      <w:tr w:rsidR="00542827" w:rsidRPr="004C0015" w14:paraId="023377AC" w14:textId="77777777" w:rsidTr="1BB8A73F">
        <w:trPr>
          <w:trHeight w:val="989"/>
        </w:trPr>
        <w:tc>
          <w:tcPr>
            <w:tcW w:w="0" w:type="auto"/>
            <w:gridSpan w:val="4"/>
            <w:shd w:val="clear" w:color="auto" w:fill="F2F2F2" w:themeFill="background1" w:themeFillShade="F2"/>
            <w:vAlign w:val="center"/>
          </w:tcPr>
          <w:p w14:paraId="515F43DD" w14:textId="77777777" w:rsidR="00542827" w:rsidRPr="004C0015" w:rsidRDefault="00542827" w:rsidP="00542827">
            <w:pPr>
              <w:rPr>
                <w:rFonts w:ascii="Calibri" w:hAnsi="Calibri"/>
                <w:b/>
                <w:sz w:val="22"/>
              </w:rPr>
            </w:pPr>
            <w:r w:rsidRPr="004C0015">
              <w:rPr>
                <w:rFonts w:ascii="Calibri" w:hAnsi="Calibri"/>
                <w:b/>
                <w:sz w:val="22"/>
              </w:rPr>
              <w:t>Project Narrative</w:t>
            </w:r>
          </w:p>
          <w:p w14:paraId="4EBB4ADA" w14:textId="0477BEA4" w:rsidR="00542827" w:rsidRPr="004C0015" w:rsidRDefault="00542827" w:rsidP="000D6FDD">
            <w:pPr>
              <w:rPr>
                <w:rFonts w:ascii="Calibri" w:hAnsi="Calibri"/>
                <w:i/>
                <w:sz w:val="22"/>
              </w:rPr>
            </w:pPr>
            <w:r w:rsidRPr="004C0015">
              <w:rPr>
                <w:rFonts w:ascii="Calibri" w:hAnsi="Calibri"/>
                <w:i/>
                <w:sz w:val="22"/>
              </w:rPr>
              <w:t>In the space below, please provide a narrative of the project proposal as currently planned.</w:t>
            </w:r>
            <w:r w:rsidR="00C93F54">
              <w:rPr>
                <w:rFonts w:ascii="Calibri" w:hAnsi="Calibri"/>
                <w:i/>
                <w:sz w:val="22"/>
              </w:rPr>
              <w:t xml:space="preserve"> How</w:t>
            </w:r>
            <w:r w:rsidR="000D6FDD">
              <w:rPr>
                <w:rFonts w:ascii="Calibri" w:hAnsi="Calibri"/>
                <w:i/>
                <w:sz w:val="22"/>
              </w:rPr>
              <w:t xml:space="preserve"> will these funds serve as a bridge between the work of the school when it was identified and the work it is now undertaking</w:t>
            </w:r>
            <w:r w:rsidR="00C93F54">
              <w:rPr>
                <w:rFonts w:ascii="Calibri" w:hAnsi="Calibri"/>
                <w:i/>
                <w:sz w:val="22"/>
              </w:rPr>
              <w:t>?</w:t>
            </w:r>
            <w:r w:rsidRPr="004C0015">
              <w:rPr>
                <w:rFonts w:ascii="Calibri" w:hAnsi="Calibri"/>
                <w:i/>
                <w:sz w:val="22"/>
              </w:rPr>
              <w:t xml:space="preserve"> Please attempt to be as specific as possible, and highlight anticipated impact. </w:t>
            </w:r>
            <w:r>
              <w:rPr>
                <w:rFonts w:ascii="Calibri" w:hAnsi="Calibri"/>
                <w:i/>
                <w:sz w:val="22"/>
              </w:rPr>
              <w:t>This section is limited</w:t>
            </w:r>
            <w:r w:rsidRPr="004C0015">
              <w:rPr>
                <w:rFonts w:ascii="Calibri" w:hAnsi="Calibri"/>
                <w:i/>
                <w:sz w:val="22"/>
              </w:rPr>
              <w:t xml:space="preserve"> to 1,000 words or less</w:t>
            </w:r>
            <w:r w:rsidR="00F80ED5">
              <w:rPr>
                <w:rFonts w:ascii="Calibri" w:hAnsi="Calibri"/>
                <w:i/>
                <w:sz w:val="22"/>
              </w:rPr>
              <w:t xml:space="preserve"> (per s</w:t>
            </w:r>
            <w:r w:rsidR="00C93F54">
              <w:rPr>
                <w:rFonts w:ascii="Calibri" w:hAnsi="Calibri"/>
                <w:i/>
                <w:sz w:val="22"/>
              </w:rPr>
              <w:t>chool)</w:t>
            </w:r>
            <w:r w:rsidRPr="004C0015">
              <w:rPr>
                <w:rFonts w:ascii="Calibri" w:hAnsi="Calibri"/>
                <w:i/>
                <w:sz w:val="22"/>
              </w:rPr>
              <w:t xml:space="preserve">. </w:t>
            </w:r>
          </w:p>
        </w:tc>
      </w:tr>
      <w:tr w:rsidR="00542827" w:rsidRPr="004C0015" w14:paraId="3108EBAC" w14:textId="77777777" w:rsidTr="1BB8A73F">
        <w:trPr>
          <w:trHeight w:val="1160"/>
        </w:trPr>
        <w:tc>
          <w:tcPr>
            <w:tcW w:w="0" w:type="auto"/>
            <w:gridSpan w:val="4"/>
          </w:tcPr>
          <w:p w14:paraId="0B82B93C" w14:textId="77777777" w:rsidR="00542827" w:rsidRPr="004C0015" w:rsidRDefault="00542827" w:rsidP="00542827">
            <w:pPr>
              <w:rPr>
                <w:rFonts w:ascii="Calibri" w:hAnsi="Calibri"/>
                <w:sz w:val="22"/>
              </w:rPr>
            </w:pPr>
            <w:bookmarkStart w:id="0" w:name="_GoBack"/>
            <w:bookmarkEnd w:id="0"/>
          </w:p>
        </w:tc>
      </w:tr>
      <w:tr w:rsidR="00845F0C" w:rsidRPr="004C0015" w14:paraId="6EBFBC69" w14:textId="77777777" w:rsidTr="1BB8A73F">
        <w:trPr>
          <w:trHeight w:val="1178"/>
        </w:trPr>
        <w:tc>
          <w:tcPr>
            <w:tcW w:w="0" w:type="auto"/>
            <w:gridSpan w:val="4"/>
            <w:shd w:val="clear" w:color="auto" w:fill="EEECE1" w:themeFill="background2"/>
          </w:tcPr>
          <w:p w14:paraId="0F974831" w14:textId="77777777" w:rsidR="003F211E" w:rsidRPr="00077050" w:rsidRDefault="00F16297" w:rsidP="003F211E">
            <w:pPr>
              <w:rPr>
                <w:rFonts w:ascii="Calibri" w:hAnsi="Calibri"/>
                <w:b/>
                <w:sz w:val="22"/>
              </w:rPr>
            </w:pPr>
            <w:r w:rsidRPr="00077050">
              <w:rPr>
                <w:rFonts w:ascii="Calibri" w:hAnsi="Calibri"/>
                <w:b/>
                <w:sz w:val="22"/>
              </w:rPr>
              <w:lastRenderedPageBreak/>
              <w:t>S</w:t>
            </w:r>
            <w:r w:rsidR="003F211E" w:rsidRPr="00077050">
              <w:rPr>
                <w:rFonts w:ascii="Calibri" w:hAnsi="Calibri"/>
                <w:b/>
                <w:sz w:val="22"/>
              </w:rPr>
              <w:t>ustainability:</w:t>
            </w:r>
          </w:p>
          <w:p w14:paraId="41BC456A" w14:textId="5A19C63A" w:rsidR="00845F0C" w:rsidRPr="004C0015" w:rsidRDefault="003F211E" w:rsidP="003F211E">
            <w:pPr>
              <w:rPr>
                <w:rFonts w:ascii="Calibri" w:hAnsi="Calibri"/>
                <w:sz w:val="22"/>
              </w:rPr>
            </w:pPr>
            <w:r>
              <w:rPr>
                <w:rFonts w:ascii="Calibri" w:hAnsi="Calibri"/>
                <w:sz w:val="22"/>
              </w:rPr>
              <w:t>In the box below, please address how the projects</w:t>
            </w:r>
            <w:r w:rsidR="00077050">
              <w:rPr>
                <w:rFonts w:ascii="Calibri" w:hAnsi="Calibri"/>
                <w:sz w:val="22"/>
              </w:rPr>
              <w:t>, or associated learning,</w:t>
            </w:r>
            <w:r>
              <w:rPr>
                <w:rFonts w:ascii="Calibri" w:hAnsi="Calibri"/>
                <w:sz w:val="22"/>
              </w:rPr>
              <w:t xml:space="preserve"> that will be supported</w:t>
            </w:r>
            <w:r w:rsidR="00077050">
              <w:rPr>
                <w:rFonts w:ascii="Calibri" w:hAnsi="Calibri"/>
                <w:sz w:val="22"/>
              </w:rPr>
              <w:t xml:space="preserve"> </w:t>
            </w:r>
            <w:r>
              <w:rPr>
                <w:rFonts w:ascii="Calibri" w:hAnsi="Calibri"/>
                <w:sz w:val="22"/>
              </w:rPr>
              <w:t xml:space="preserve">by </w:t>
            </w:r>
            <w:r>
              <w:rPr>
                <w:rFonts w:ascii="Calibri" w:hAnsi="Calibri"/>
                <w:i/>
                <w:sz w:val="22"/>
              </w:rPr>
              <w:t>Bridge</w:t>
            </w:r>
            <w:r>
              <w:rPr>
                <w:rFonts w:ascii="Calibri" w:hAnsi="Calibri"/>
                <w:b/>
                <w:i/>
                <w:sz w:val="22"/>
              </w:rPr>
              <w:t xml:space="preserve"> </w:t>
            </w:r>
            <w:r>
              <w:rPr>
                <w:rFonts w:ascii="Calibri" w:hAnsi="Calibri"/>
                <w:sz w:val="22"/>
              </w:rPr>
              <w:t xml:space="preserve">funding will be sustained after the close of the grant period (9/30/2019). </w:t>
            </w:r>
          </w:p>
        </w:tc>
      </w:tr>
      <w:tr w:rsidR="00845F0C" w:rsidRPr="004C0015" w14:paraId="00F71B4A" w14:textId="77777777" w:rsidTr="1BB8A73F">
        <w:trPr>
          <w:trHeight w:val="4625"/>
        </w:trPr>
        <w:tc>
          <w:tcPr>
            <w:tcW w:w="0" w:type="auto"/>
            <w:gridSpan w:val="4"/>
          </w:tcPr>
          <w:p w14:paraId="0C2BA21E" w14:textId="77777777" w:rsidR="00845F0C" w:rsidRDefault="00845F0C" w:rsidP="00542827">
            <w:pPr>
              <w:rPr>
                <w:rFonts w:ascii="Calibri" w:hAnsi="Calibri"/>
                <w:sz w:val="22"/>
              </w:rPr>
            </w:pPr>
          </w:p>
        </w:tc>
      </w:tr>
      <w:tr w:rsidR="00C93F54" w:rsidRPr="004C0015" w14:paraId="69765F3C" w14:textId="77777777" w:rsidTr="1BB8A73F">
        <w:trPr>
          <w:trHeight w:val="710"/>
        </w:trPr>
        <w:tc>
          <w:tcPr>
            <w:tcW w:w="0" w:type="auto"/>
            <w:shd w:val="clear" w:color="auto" w:fill="F2F2F2" w:themeFill="background1" w:themeFillShade="F2"/>
            <w:vAlign w:val="center"/>
          </w:tcPr>
          <w:p w14:paraId="3D782F01" w14:textId="5DE3CE41" w:rsidR="00542827" w:rsidRPr="004C0015" w:rsidRDefault="00C93F54" w:rsidP="00542827">
            <w:pPr>
              <w:contextualSpacing/>
              <w:jc w:val="center"/>
              <w:rPr>
                <w:rFonts w:ascii="Calibri" w:hAnsi="Calibri"/>
                <w:b/>
                <w:sz w:val="22"/>
              </w:rPr>
            </w:pPr>
            <w:r>
              <w:rPr>
                <w:rFonts w:ascii="Calibri" w:hAnsi="Calibri"/>
                <w:b/>
                <w:sz w:val="22"/>
              </w:rPr>
              <w:t xml:space="preserve">District </w:t>
            </w:r>
            <w:r w:rsidR="00542827">
              <w:rPr>
                <w:rFonts w:ascii="Calibri" w:hAnsi="Calibri"/>
                <w:b/>
                <w:sz w:val="22"/>
              </w:rPr>
              <w:t xml:space="preserve">Assurances, </w:t>
            </w:r>
            <w:r w:rsidR="00542827" w:rsidRPr="00883504">
              <w:rPr>
                <w:rFonts w:ascii="Calibri" w:hAnsi="Calibri"/>
                <w:i/>
                <w:sz w:val="22"/>
              </w:rPr>
              <w:t>check and initial</w:t>
            </w:r>
          </w:p>
        </w:tc>
        <w:tc>
          <w:tcPr>
            <w:tcW w:w="0" w:type="auto"/>
            <w:gridSpan w:val="3"/>
          </w:tcPr>
          <w:p w14:paraId="6E6AF8FF" w14:textId="3BC01F2D" w:rsidR="00542827" w:rsidRPr="007D1EF8" w:rsidRDefault="00542827" w:rsidP="00542827">
            <w:pPr>
              <w:rPr>
                <w:rFonts w:asciiTheme="minorHAnsi" w:hAnsiTheme="minorHAnsi" w:cstheme="minorHAnsi"/>
                <w:sz w:val="22"/>
              </w:rPr>
            </w:pPr>
            <w:r w:rsidRPr="007D1EF8">
              <w:rPr>
                <w:rFonts w:asciiTheme="minorHAnsi" w:hAnsiTheme="minorHAnsi" w:cstheme="minorHAnsi"/>
                <w:sz w:val="22"/>
              </w:rPr>
              <w:t>An LEA must provide the following assurances as part of the application for a School Improvement</w:t>
            </w:r>
            <w:r w:rsidRPr="007D1EF8">
              <w:rPr>
                <w:rFonts w:asciiTheme="minorHAnsi" w:hAnsiTheme="minorHAnsi" w:cstheme="minorHAnsi"/>
                <w:i/>
                <w:sz w:val="22"/>
              </w:rPr>
              <w:t xml:space="preserve"> </w:t>
            </w:r>
            <w:r w:rsidR="00C93F54">
              <w:rPr>
                <w:rFonts w:asciiTheme="minorHAnsi" w:hAnsiTheme="minorHAnsi" w:cstheme="minorHAnsi"/>
                <w:i/>
                <w:sz w:val="22"/>
              </w:rPr>
              <w:t xml:space="preserve">Bridge </w:t>
            </w:r>
            <w:r w:rsidRPr="007D1EF8">
              <w:rPr>
                <w:rFonts w:asciiTheme="minorHAnsi" w:hAnsiTheme="minorHAnsi" w:cstheme="minorHAnsi"/>
                <w:sz w:val="22"/>
              </w:rPr>
              <w:t xml:space="preserve">Grant. </w:t>
            </w:r>
          </w:p>
          <w:p w14:paraId="1353C6AC" w14:textId="0FF97BAB" w:rsidR="00542827" w:rsidRPr="007D1EF8" w:rsidRDefault="00542827" w:rsidP="00542827">
            <w:pPr>
              <w:rPr>
                <w:rFonts w:asciiTheme="minorHAnsi" w:hAnsiTheme="minorHAnsi" w:cstheme="minorHAnsi"/>
                <w:sz w:val="22"/>
              </w:rPr>
            </w:pPr>
          </w:p>
          <w:p w14:paraId="710A1806" w14:textId="64B27A01" w:rsidR="00542827" w:rsidRDefault="00542827" w:rsidP="00542827">
            <w:pPr>
              <w:rPr>
                <w:rFonts w:asciiTheme="minorHAnsi" w:hAnsiTheme="minorHAnsi" w:cstheme="minorHAnsi"/>
                <w:sz w:val="22"/>
              </w:rPr>
            </w:pPr>
            <w:r w:rsidRPr="007D1EF8">
              <w:rPr>
                <w:rFonts w:asciiTheme="minorHAnsi" w:hAnsiTheme="minorHAnsi" w:cstheme="minorHAnsi"/>
                <w:sz w:val="22"/>
              </w:rPr>
              <w:t>The LEA must assure that it will:</w:t>
            </w:r>
          </w:p>
          <w:p w14:paraId="2DFF67A2" w14:textId="77777777" w:rsidR="00542827" w:rsidRPr="007D1EF8" w:rsidRDefault="00542827" w:rsidP="00542827">
            <w:pPr>
              <w:rPr>
                <w:rFonts w:asciiTheme="minorHAnsi" w:hAnsiTheme="minorHAnsi" w:cstheme="minorHAnsi"/>
                <w:sz w:val="22"/>
              </w:rPr>
            </w:pPr>
          </w:p>
          <w:p w14:paraId="382F4F89" w14:textId="076FE5ED" w:rsidR="00542827" w:rsidRPr="00883504" w:rsidRDefault="00542827" w:rsidP="00542827">
            <w:pPr>
              <w:pStyle w:val="ListParagraph"/>
              <w:numPr>
                <w:ilvl w:val="0"/>
                <w:numId w:val="22"/>
              </w:numPr>
            </w:pPr>
            <w:r>
              <w:t xml:space="preserve">Verify </w:t>
            </w:r>
            <w:r w:rsidRPr="00883504">
              <w:t xml:space="preserve">that it has requested no more than it will be able to expend </w:t>
            </w:r>
            <w:r>
              <w:t xml:space="preserve">fully by </w:t>
            </w:r>
            <w:r w:rsidR="00C93F54">
              <w:t>9/30/</w:t>
            </w:r>
            <w:r>
              <w:t>19</w:t>
            </w:r>
            <w:r w:rsidR="00C93F54">
              <w:t>.</w:t>
            </w:r>
            <w:r w:rsidRPr="00883504">
              <w:t xml:space="preserve"> It is understood that under no circumstances can</w:t>
            </w:r>
            <w:r>
              <w:t xml:space="preserve"> or will</w:t>
            </w:r>
            <w:r w:rsidRPr="00883504">
              <w:t xml:space="preserve"> an extension be granted.</w:t>
            </w:r>
          </w:p>
          <w:p w14:paraId="62B00106" w14:textId="77777777" w:rsidR="00542827" w:rsidRDefault="00542827" w:rsidP="00542827">
            <w:pPr>
              <w:rPr>
                <w:rFonts w:ascii="Calibri" w:hAnsi="Calibri"/>
                <w:sz w:val="22"/>
              </w:rPr>
            </w:pPr>
          </w:p>
          <w:p w14:paraId="22868998" w14:textId="6AD46067" w:rsidR="00542827" w:rsidRPr="00883504" w:rsidRDefault="00542827" w:rsidP="00542827">
            <w:pPr>
              <w:pStyle w:val="ListParagraph"/>
              <w:numPr>
                <w:ilvl w:val="0"/>
                <w:numId w:val="22"/>
              </w:numPr>
            </w:pPr>
            <w:r>
              <w:t>Acknowledge and affirm</w:t>
            </w:r>
            <w:r w:rsidRPr="00883504">
              <w:t xml:space="preserve"> that each principal of every eligible school was consulted in the selection of this funding strategy</w:t>
            </w:r>
            <w:r>
              <w:t>, by signing below</w:t>
            </w:r>
            <w:r w:rsidRPr="00883504">
              <w:t xml:space="preserve">. </w:t>
            </w:r>
          </w:p>
          <w:p w14:paraId="1480109C" w14:textId="77777777" w:rsidR="00542827" w:rsidRPr="007D1EF8" w:rsidRDefault="00542827" w:rsidP="00542827">
            <w:pPr>
              <w:pStyle w:val="ListParagraph"/>
            </w:pPr>
          </w:p>
          <w:p w14:paraId="206DC73B" w14:textId="7D47FBBB" w:rsidR="00542827" w:rsidRDefault="00542827" w:rsidP="00542827">
            <w:pPr>
              <w:pStyle w:val="ListParagraph"/>
              <w:numPr>
                <w:ilvl w:val="0"/>
                <w:numId w:val="22"/>
              </w:numPr>
            </w:pPr>
            <w:r>
              <w:t xml:space="preserve">Monitor and evaluate the actions a school has taken, as outlined in the approved application, to recruit, select, and provide oversight to external providers to ensure their quality. </w:t>
            </w:r>
          </w:p>
          <w:p w14:paraId="2E80F621" w14:textId="77777777" w:rsidR="00542827" w:rsidRPr="007D1EF8" w:rsidRDefault="00542827" w:rsidP="00542827">
            <w:pPr>
              <w:pStyle w:val="ListParagraph"/>
            </w:pPr>
          </w:p>
          <w:p w14:paraId="294704F0" w14:textId="77777777" w:rsidR="00542827" w:rsidRDefault="00542827" w:rsidP="00542827">
            <w:pPr>
              <w:pStyle w:val="ListParagraph"/>
              <w:numPr>
                <w:ilvl w:val="0"/>
                <w:numId w:val="22"/>
              </w:numPr>
            </w:pPr>
            <w:r>
              <w:t xml:space="preserve">Report to RIDE any and all school-level data required, including any relevant baseline data. </w:t>
            </w:r>
          </w:p>
          <w:p w14:paraId="24952436" w14:textId="77777777" w:rsidR="00542827" w:rsidRPr="007D1EF8" w:rsidRDefault="00542827" w:rsidP="00542827">
            <w:pPr>
              <w:pStyle w:val="ListParagraph"/>
            </w:pPr>
          </w:p>
          <w:p w14:paraId="42276AB8" w14:textId="68821E8E" w:rsidR="00542827" w:rsidRDefault="1BB8A73F" w:rsidP="00542827">
            <w:pPr>
              <w:pStyle w:val="ListParagraph"/>
              <w:numPr>
                <w:ilvl w:val="0"/>
                <w:numId w:val="22"/>
              </w:numPr>
            </w:pPr>
            <w:r>
              <w:lastRenderedPageBreak/>
              <w:t>Ensure that each and every school that it commits to serve in this application continue to receive all of the state and local funds it would normally receive in the absence of these school improvement Bridge funds.</w:t>
            </w:r>
          </w:p>
          <w:p w14:paraId="7D35EA09" w14:textId="77777777" w:rsidR="00542827" w:rsidRPr="007D1EF8" w:rsidRDefault="00542827" w:rsidP="00542827">
            <w:pPr>
              <w:pStyle w:val="ListParagraph"/>
            </w:pPr>
          </w:p>
          <w:p w14:paraId="301E72BA" w14:textId="77777777" w:rsidR="00542827" w:rsidRDefault="00542827" w:rsidP="00542827">
            <w:pPr>
              <w:pStyle w:val="ListParagraph"/>
              <w:numPr>
                <w:ilvl w:val="0"/>
                <w:numId w:val="22"/>
              </w:numPr>
            </w:pPr>
            <w:r>
              <w:t xml:space="preserve">Adhere faithfully and fully to all additional IDEA and Civil Rights assurances, as appended to this application file. </w:t>
            </w:r>
          </w:p>
          <w:p w14:paraId="1B241853" w14:textId="77777777" w:rsidR="00542827" w:rsidRPr="007D1EF8" w:rsidRDefault="00542827" w:rsidP="00542827">
            <w:pPr>
              <w:pStyle w:val="ListParagraph"/>
            </w:pPr>
          </w:p>
          <w:p w14:paraId="7DA63D80" w14:textId="77777777" w:rsidR="00542827" w:rsidRDefault="00542827" w:rsidP="00542827">
            <w:pPr>
              <w:pStyle w:val="ListParagraph"/>
              <w:rPr>
                <w:i/>
              </w:rPr>
            </w:pPr>
            <w:r>
              <w:t xml:space="preserve">______________ </w:t>
            </w:r>
            <w:r w:rsidRPr="007D1EF8">
              <w:rPr>
                <w:i/>
              </w:rPr>
              <w:t>Initial Here</w:t>
            </w:r>
          </w:p>
          <w:p w14:paraId="46B0032B" w14:textId="732215AB" w:rsidR="00542827" w:rsidRPr="00883504" w:rsidRDefault="00542827" w:rsidP="00542827">
            <w:pPr>
              <w:pStyle w:val="ListParagraph"/>
            </w:pPr>
          </w:p>
        </w:tc>
      </w:tr>
      <w:tr w:rsidR="00C93F54" w:rsidRPr="004C0015" w14:paraId="711184C8" w14:textId="77777777" w:rsidTr="1BB8A73F">
        <w:trPr>
          <w:trHeight w:val="710"/>
        </w:trPr>
        <w:tc>
          <w:tcPr>
            <w:tcW w:w="0" w:type="auto"/>
            <w:shd w:val="clear" w:color="auto" w:fill="F2F2F2" w:themeFill="background1" w:themeFillShade="F2"/>
            <w:vAlign w:val="center"/>
          </w:tcPr>
          <w:p w14:paraId="3E45EAC9" w14:textId="77777777" w:rsidR="00542827" w:rsidRPr="004C0015" w:rsidRDefault="00542827" w:rsidP="00542827">
            <w:pPr>
              <w:contextualSpacing/>
              <w:jc w:val="center"/>
              <w:rPr>
                <w:rFonts w:ascii="Calibri" w:hAnsi="Calibri"/>
                <w:b/>
                <w:sz w:val="22"/>
              </w:rPr>
            </w:pPr>
            <w:r w:rsidRPr="004C0015">
              <w:rPr>
                <w:rFonts w:ascii="Calibri" w:hAnsi="Calibri"/>
                <w:b/>
                <w:sz w:val="22"/>
              </w:rPr>
              <w:lastRenderedPageBreak/>
              <w:t xml:space="preserve">Project Manager Name, </w:t>
            </w:r>
            <w:r w:rsidRPr="004C0015">
              <w:rPr>
                <w:rFonts w:ascii="Calibri" w:hAnsi="Calibri"/>
                <w:i/>
                <w:sz w:val="22"/>
              </w:rPr>
              <w:t>print</w:t>
            </w:r>
          </w:p>
        </w:tc>
        <w:tc>
          <w:tcPr>
            <w:tcW w:w="0" w:type="auto"/>
            <w:gridSpan w:val="3"/>
          </w:tcPr>
          <w:p w14:paraId="1B4CEC4A" w14:textId="77777777" w:rsidR="00542827" w:rsidRPr="004C0015" w:rsidRDefault="00542827" w:rsidP="00542827">
            <w:pPr>
              <w:rPr>
                <w:rFonts w:ascii="Calibri" w:hAnsi="Calibri"/>
                <w:sz w:val="22"/>
              </w:rPr>
            </w:pPr>
          </w:p>
        </w:tc>
      </w:tr>
      <w:tr w:rsidR="00C93F54" w:rsidRPr="004C0015" w14:paraId="05110703" w14:textId="77777777" w:rsidTr="1BB8A73F">
        <w:trPr>
          <w:trHeight w:val="710"/>
        </w:trPr>
        <w:tc>
          <w:tcPr>
            <w:tcW w:w="0" w:type="auto"/>
            <w:shd w:val="clear" w:color="auto" w:fill="F2F2F2" w:themeFill="background1" w:themeFillShade="F2"/>
            <w:vAlign w:val="center"/>
          </w:tcPr>
          <w:p w14:paraId="481FEBCF" w14:textId="77777777" w:rsidR="00542827" w:rsidRPr="004C0015" w:rsidRDefault="00542827" w:rsidP="00542827">
            <w:pPr>
              <w:contextualSpacing/>
              <w:jc w:val="center"/>
              <w:rPr>
                <w:rFonts w:ascii="Calibri" w:hAnsi="Calibri"/>
                <w:b/>
                <w:sz w:val="22"/>
              </w:rPr>
            </w:pPr>
            <w:r w:rsidRPr="004C0015">
              <w:rPr>
                <w:rFonts w:ascii="Calibri" w:hAnsi="Calibri"/>
                <w:b/>
                <w:sz w:val="22"/>
              </w:rPr>
              <w:t>Project Manager Signature</w:t>
            </w:r>
          </w:p>
        </w:tc>
        <w:tc>
          <w:tcPr>
            <w:tcW w:w="0" w:type="auto"/>
            <w:gridSpan w:val="3"/>
          </w:tcPr>
          <w:p w14:paraId="0BA6477C" w14:textId="77777777" w:rsidR="00542827" w:rsidRPr="004C0015" w:rsidRDefault="00542827" w:rsidP="00542827">
            <w:pPr>
              <w:rPr>
                <w:rFonts w:ascii="Calibri" w:hAnsi="Calibri"/>
                <w:sz w:val="22"/>
              </w:rPr>
            </w:pPr>
          </w:p>
        </w:tc>
      </w:tr>
      <w:tr w:rsidR="00C93F54" w:rsidRPr="004C0015" w14:paraId="1E7DDB05" w14:textId="77777777" w:rsidTr="1BB8A73F">
        <w:trPr>
          <w:trHeight w:val="710"/>
        </w:trPr>
        <w:tc>
          <w:tcPr>
            <w:tcW w:w="0" w:type="auto"/>
            <w:shd w:val="clear" w:color="auto" w:fill="F2F2F2" w:themeFill="background1" w:themeFillShade="F2"/>
            <w:vAlign w:val="center"/>
          </w:tcPr>
          <w:p w14:paraId="248B12C8" w14:textId="4629984E" w:rsidR="00542827" w:rsidRPr="004C0015" w:rsidRDefault="00542827" w:rsidP="00542827">
            <w:pPr>
              <w:contextualSpacing/>
              <w:jc w:val="center"/>
              <w:rPr>
                <w:rFonts w:ascii="Calibri" w:hAnsi="Calibri"/>
                <w:b/>
                <w:sz w:val="22"/>
              </w:rPr>
            </w:pPr>
            <w:r>
              <w:rPr>
                <w:rFonts w:ascii="Calibri" w:hAnsi="Calibri"/>
                <w:b/>
                <w:sz w:val="22"/>
              </w:rPr>
              <w:t xml:space="preserve">Building Principal Name, </w:t>
            </w:r>
            <w:r w:rsidRPr="00CC7414">
              <w:rPr>
                <w:rFonts w:ascii="Calibri" w:hAnsi="Calibri"/>
                <w:i/>
                <w:sz w:val="22"/>
              </w:rPr>
              <w:t>print</w:t>
            </w:r>
          </w:p>
        </w:tc>
        <w:tc>
          <w:tcPr>
            <w:tcW w:w="0" w:type="auto"/>
            <w:gridSpan w:val="3"/>
          </w:tcPr>
          <w:p w14:paraId="065C5036" w14:textId="77777777" w:rsidR="00542827" w:rsidRPr="004C0015" w:rsidRDefault="00542827" w:rsidP="00542827">
            <w:pPr>
              <w:rPr>
                <w:rFonts w:ascii="Calibri" w:hAnsi="Calibri"/>
                <w:sz w:val="22"/>
              </w:rPr>
            </w:pPr>
          </w:p>
        </w:tc>
      </w:tr>
      <w:tr w:rsidR="00C93F54" w:rsidRPr="004C0015" w14:paraId="3EAF2778" w14:textId="77777777" w:rsidTr="1BB8A73F">
        <w:trPr>
          <w:trHeight w:val="710"/>
        </w:trPr>
        <w:tc>
          <w:tcPr>
            <w:tcW w:w="0" w:type="auto"/>
            <w:shd w:val="clear" w:color="auto" w:fill="F2F2F2" w:themeFill="background1" w:themeFillShade="F2"/>
            <w:vAlign w:val="center"/>
          </w:tcPr>
          <w:p w14:paraId="7348F2DD" w14:textId="147769D2" w:rsidR="00542827" w:rsidRPr="004C0015" w:rsidRDefault="00542827" w:rsidP="00542827">
            <w:pPr>
              <w:contextualSpacing/>
              <w:jc w:val="center"/>
              <w:rPr>
                <w:rFonts w:ascii="Calibri" w:hAnsi="Calibri"/>
                <w:b/>
                <w:sz w:val="22"/>
              </w:rPr>
            </w:pPr>
            <w:r>
              <w:rPr>
                <w:rFonts w:ascii="Calibri" w:hAnsi="Calibri"/>
                <w:b/>
                <w:sz w:val="22"/>
              </w:rPr>
              <w:t>Building Principal Signature</w:t>
            </w:r>
          </w:p>
        </w:tc>
        <w:tc>
          <w:tcPr>
            <w:tcW w:w="0" w:type="auto"/>
            <w:gridSpan w:val="3"/>
          </w:tcPr>
          <w:p w14:paraId="5099FDEC" w14:textId="77777777" w:rsidR="00542827" w:rsidRPr="004C0015" w:rsidRDefault="00542827" w:rsidP="00542827">
            <w:pPr>
              <w:rPr>
                <w:rFonts w:ascii="Calibri" w:hAnsi="Calibri"/>
                <w:sz w:val="22"/>
              </w:rPr>
            </w:pPr>
          </w:p>
        </w:tc>
      </w:tr>
      <w:tr w:rsidR="00C93F54" w:rsidRPr="004C0015" w14:paraId="7F6CFB80" w14:textId="77777777" w:rsidTr="1BB8A73F">
        <w:trPr>
          <w:trHeight w:val="710"/>
        </w:trPr>
        <w:tc>
          <w:tcPr>
            <w:tcW w:w="0" w:type="auto"/>
            <w:shd w:val="clear" w:color="auto" w:fill="F2F2F2" w:themeFill="background1" w:themeFillShade="F2"/>
            <w:vAlign w:val="center"/>
          </w:tcPr>
          <w:p w14:paraId="7946C2F2" w14:textId="77777777" w:rsidR="00542827" w:rsidRPr="004C0015" w:rsidRDefault="00542827" w:rsidP="00542827">
            <w:pPr>
              <w:contextualSpacing/>
              <w:jc w:val="center"/>
              <w:rPr>
                <w:rFonts w:ascii="Calibri" w:hAnsi="Calibri"/>
                <w:b/>
                <w:sz w:val="22"/>
              </w:rPr>
            </w:pPr>
            <w:r w:rsidRPr="004C0015">
              <w:rPr>
                <w:rFonts w:ascii="Calibri" w:hAnsi="Calibri"/>
                <w:b/>
                <w:sz w:val="22"/>
              </w:rPr>
              <w:t xml:space="preserve">Superintendent Name, </w:t>
            </w:r>
            <w:r w:rsidRPr="004C0015">
              <w:rPr>
                <w:rFonts w:ascii="Calibri" w:hAnsi="Calibri"/>
                <w:i/>
                <w:sz w:val="22"/>
              </w:rPr>
              <w:t>print</w:t>
            </w:r>
          </w:p>
        </w:tc>
        <w:tc>
          <w:tcPr>
            <w:tcW w:w="0" w:type="auto"/>
            <w:gridSpan w:val="3"/>
          </w:tcPr>
          <w:p w14:paraId="2AB1BB58" w14:textId="77777777" w:rsidR="00542827" w:rsidRPr="004C0015" w:rsidRDefault="00542827" w:rsidP="00542827">
            <w:pPr>
              <w:rPr>
                <w:rFonts w:ascii="Calibri" w:hAnsi="Calibri"/>
                <w:sz w:val="22"/>
              </w:rPr>
            </w:pPr>
          </w:p>
        </w:tc>
      </w:tr>
      <w:tr w:rsidR="00C93F54" w:rsidRPr="004C0015" w14:paraId="330DD6AF" w14:textId="77777777" w:rsidTr="1BB8A73F">
        <w:trPr>
          <w:trHeight w:val="710"/>
        </w:trPr>
        <w:tc>
          <w:tcPr>
            <w:tcW w:w="0" w:type="auto"/>
            <w:shd w:val="clear" w:color="auto" w:fill="F2F2F2" w:themeFill="background1" w:themeFillShade="F2"/>
            <w:vAlign w:val="center"/>
          </w:tcPr>
          <w:p w14:paraId="12F96A38" w14:textId="77777777" w:rsidR="00542827" w:rsidRPr="004C0015" w:rsidRDefault="00542827" w:rsidP="00542827">
            <w:pPr>
              <w:contextualSpacing/>
              <w:jc w:val="center"/>
              <w:rPr>
                <w:rFonts w:ascii="Calibri" w:hAnsi="Calibri"/>
                <w:b/>
                <w:sz w:val="22"/>
              </w:rPr>
            </w:pPr>
            <w:r w:rsidRPr="004C0015">
              <w:rPr>
                <w:rFonts w:ascii="Calibri" w:hAnsi="Calibri"/>
                <w:b/>
                <w:sz w:val="22"/>
              </w:rPr>
              <w:t>Superintendent Signature</w:t>
            </w:r>
          </w:p>
        </w:tc>
        <w:tc>
          <w:tcPr>
            <w:tcW w:w="0" w:type="auto"/>
            <w:gridSpan w:val="3"/>
          </w:tcPr>
          <w:p w14:paraId="056C9E9E" w14:textId="77777777" w:rsidR="00542827" w:rsidRPr="004C0015" w:rsidRDefault="00542827" w:rsidP="00542827">
            <w:pPr>
              <w:rPr>
                <w:rFonts w:ascii="Calibri" w:hAnsi="Calibri"/>
                <w:sz w:val="22"/>
              </w:rPr>
            </w:pPr>
          </w:p>
        </w:tc>
      </w:tr>
      <w:tr w:rsidR="00C93F54" w:rsidRPr="004C0015" w14:paraId="3B5738C2" w14:textId="77777777" w:rsidTr="1BB8A73F">
        <w:trPr>
          <w:trHeight w:val="710"/>
        </w:trPr>
        <w:tc>
          <w:tcPr>
            <w:tcW w:w="0" w:type="auto"/>
            <w:shd w:val="clear" w:color="auto" w:fill="F2F2F2" w:themeFill="background1" w:themeFillShade="F2"/>
            <w:vAlign w:val="center"/>
          </w:tcPr>
          <w:p w14:paraId="34F1D5C3" w14:textId="5964776B" w:rsidR="00542827" w:rsidRPr="004C0015" w:rsidRDefault="00542827" w:rsidP="00542827">
            <w:pPr>
              <w:jc w:val="center"/>
              <w:rPr>
                <w:rFonts w:ascii="Calibri" w:hAnsi="Calibri"/>
                <w:b/>
                <w:sz w:val="22"/>
              </w:rPr>
            </w:pPr>
            <w:r w:rsidRPr="004C0015">
              <w:rPr>
                <w:rFonts w:ascii="Calibri" w:hAnsi="Calibri"/>
                <w:b/>
                <w:sz w:val="22"/>
              </w:rPr>
              <w:t>Total Budget Request</w:t>
            </w:r>
            <w:r>
              <w:rPr>
                <w:rFonts w:ascii="Calibri" w:hAnsi="Calibri"/>
                <w:b/>
                <w:sz w:val="22"/>
              </w:rPr>
              <w:t xml:space="preserve"> + Proposed Project Period</w:t>
            </w:r>
          </w:p>
        </w:tc>
        <w:tc>
          <w:tcPr>
            <w:tcW w:w="0" w:type="auto"/>
            <w:gridSpan w:val="3"/>
          </w:tcPr>
          <w:p w14:paraId="3CA259AE" w14:textId="77777777" w:rsidR="00542827" w:rsidRPr="004C0015" w:rsidRDefault="00542827" w:rsidP="00542827">
            <w:pPr>
              <w:rPr>
                <w:rFonts w:ascii="Calibri" w:hAnsi="Calibri"/>
                <w:sz w:val="22"/>
              </w:rPr>
            </w:pPr>
          </w:p>
        </w:tc>
      </w:tr>
    </w:tbl>
    <w:p w14:paraId="2F13892C" w14:textId="0E76ADA4" w:rsidR="004C0015" w:rsidRDefault="004C0015" w:rsidP="004C0015">
      <w:pPr>
        <w:rPr>
          <w:sz w:val="18"/>
          <w:szCs w:val="18"/>
        </w:rPr>
      </w:pPr>
    </w:p>
    <w:p w14:paraId="70DB7BFB" w14:textId="77777777" w:rsidR="004C0015" w:rsidRDefault="004C0015" w:rsidP="004C0015">
      <w:pPr>
        <w:spacing w:after="160" w:line="259" w:lineRule="auto"/>
        <w:rPr>
          <w:rFonts w:ascii="Calibri" w:eastAsia="Calibri" w:hAnsi="Calibri"/>
          <w:i/>
          <w:sz w:val="22"/>
          <w:szCs w:val="22"/>
        </w:rPr>
      </w:pPr>
      <w:r w:rsidRPr="004C0015">
        <w:rPr>
          <w:rFonts w:ascii="Calibri" w:eastAsia="Calibri" w:hAnsi="Calibri"/>
          <w:i/>
          <w:sz w:val="22"/>
          <w:szCs w:val="22"/>
        </w:rPr>
        <w:t xml:space="preserve">Please remember to include a </w:t>
      </w:r>
      <w:r w:rsidRPr="004C0015">
        <w:rPr>
          <w:rFonts w:ascii="Calibri" w:eastAsia="Calibri" w:hAnsi="Calibri"/>
          <w:b/>
          <w:i/>
          <w:sz w:val="22"/>
          <w:szCs w:val="22"/>
        </w:rPr>
        <w:t xml:space="preserve">full budget </w:t>
      </w:r>
      <w:r w:rsidRPr="004C0015">
        <w:rPr>
          <w:rFonts w:ascii="Calibri" w:eastAsia="Calibri" w:hAnsi="Calibri"/>
          <w:i/>
          <w:sz w:val="22"/>
          <w:szCs w:val="22"/>
        </w:rPr>
        <w:t xml:space="preserve">on the provided template that is both complete and accurate, as well as an associated </w:t>
      </w:r>
      <w:r w:rsidRPr="004C0015">
        <w:rPr>
          <w:rFonts w:ascii="Calibri" w:eastAsia="Calibri" w:hAnsi="Calibri"/>
          <w:b/>
          <w:i/>
          <w:sz w:val="22"/>
          <w:szCs w:val="22"/>
        </w:rPr>
        <w:t>spend-down plan</w:t>
      </w:r>
      <w:r w:rsidRPr="004C0015">
        <w:rPr>
          <w:rFonts w:ascii="Calibri" w:eastAsia="Calibri" w:hAnsi="Calibri"/>
          <w:i/>
          <w:sz w:val="22"/>
          <w:szCs w:val="22"/>
        </w:rPr>
        <w:t xml:space="preserve"> for the funds you have requested. </w:t>
      </w:r>
    </w:p>
    <w:p w14:paraId="79F02BF7" w14:textId="757688DB" w:rsidR="007D1EF8" w:rsidRPr="0030511B" w:rsidRDefault="004C0015" w:rsidP="0030511B">
      <w:pPr>
        <w:spacing w:after="160" w:line="259" w:lineRule="auto"/>
        <w:rPr>
          <w:rFonts w:ascii="Calibri" w:eastAsia="Calibri" w:hAnsi="Calibri"/>
          <w:i/>
          <w:sz w:val="22"/>
          <w:szCs w:val="22"/>
        </w:rPr>
      </w:pPr>
      <w:r>
        <w:rPr>
          <w:rFonts w:ascii="Calibri" w:eastAsia="Calibri" w:hAnsi="Calibri"/>
          <w:i/>
          <w:sz w:val="22"/>
          <w:szCs w:val="22"/>
        </w:rPr>
        <w:t xml:space="preserve">Note: </w:t>
      </w:r>
      <w:r w:rsidRPr="004C0015">
        <w:rPr>
          <w:rFonts w:ascii="Calibri" w:eastAsia="Calibri" w:hAnsi="Calibri"/>
          <w:i/>
          <w:sz w:val="22"/>
          <w:szCs w:val="22"/>
        </w:rPr>
        <w:t xml:space="preserve">RIDE will use these materials to support </w:t>
      </w:r>
      <w:r>
        <w:rPr>
          <w:rFonts w:ascii="Calibri" w:eastAsia="Calibri" w:hAnsi="Calibri"/>
          <w:i/>
          <w:sz w:val="22"/>
          <w:szCs w:val="22"/>
        </w:rPr>
        <w:t xml:space="preserve">accountability of funds, </w:t>
      </w:r>
      <w:r w:rsidRPr="004C0015">
        <w:rPr>
          <w:rFonts w:ascii="Calibri" w:eastAsia="Calibri" w:hAnsi="Calibri"/>
          <w:i/>
          <w:sz w:val="22"/>
          <w:szCs w:val="22"/>
        </w:rPr>
        <w:t xml:space="preserve">review </w:t>
      </w:r>
      <w:r>
        <w:rPr>
          <w:rFonts w:ascii="Calibri" w:eastAsia="Calibri" w:hAnsi="Calibri"/>
          <w:i/>
          <w:sz w:val="22"/>
          <w:szCs w:val="22"/>
        </w:rPr>
        <w:t xml:space="preserve">of spend down, </w:t>
      </w:r>
      <w:r w:rsidRPr="004C0015">
        <w:rPr>
          <w:rFonts w:ascii="Calibri" w:eastAsia="Calibri" w:hAnsi="Calibri"/>
          <w:i/>
          <w:sz w:val="22"/>
          <w:szCs w:val="22"/>
        </w:rPr>
        <w:t>and monitoring</w:t>
      </w:r>
      <w:r>
        <w:rPr>
          <w:rFonts w:ascii="Calibri" w:eastAsia="Calibri" w:hAnsi="Calibri"/>
          <w:i/>
          <w:sz w:val="22"/>
          <w:szCs w:val="22"/>
        </w:rPr>
        <w:t xml:space="preserve"> of associated activities funded by the grant</w:t>
      </w:r>
      <w:r w:rsidRPr="004C0015">
        <w:rPr>
          <w:rFonts w:ascii="Calibri" w:eastAsia="Calibri" w:hAnsi="Calibri"/>
          <w:i/>
          <w:sz w:val="22"/>
          <w:szCs w:val="22"/>
        </w:rPr>
        <w:t xml:space="preserve">. </w:t>
      </w:r>
      <w:r w:rsidR="007D1EF8">
        <w:rPr>
          <w:sz w:val="18"/>
          <w:szCs w:val="18"/>
        </w:rPr>
        <w:br w:type="page"/>
      </w:r>
    </w:p>
    <w:p w14:paraId="00461116" w14:textId="38634CFB" w:rsidR="007D1EF8" w:rsidRPr="0030511B" w:rsidRDefault="007D1EF8" w:rsidP="0030511B">
      <w:pPr>
        <w:pStyle w:val="IntenseQuote"/>
      </w:pPr>
      <w:r w:rsidRPr="0030511B">
        <w:lastRenderedPageBreak/>
        <w:t>CIVIL RIGHTS ASSURANCES</w:t>
      </w:r>
    </w:p>
    <w:p w14:paraId="1B0A3C6E" w14:textId="77777777" w:rsidR="007D1EF8" w:rsidRPr="007D1EF8" w:rsidRDefault="007D1EF8" w:rsidP="007D1EF8">
      <w:pPr>
        <w:rPr>
          <w:rFonts w:asciiTheme="minorHAnsi" w:hAnsiTheme="minorHAnsi" w:cstheme="minorHAnsi"/>
          <w:sz w:val="22"/>
          <w:szCs w:val="22"/>
        </w:rPr>
      </w:pPr>
      <w:r w:rsidRPr="007D1EF8">
        <w:rPr>
          <w:rFonts w:asciiTheme="minorHAnsi" w:hAnsiTheme="minorHAnsi" w:cstheme="minorHAnsi"/>
          <w:sz w:val="22"/>
          <w:szCs w:val="22"/>
        </w:rPr>
        <w:t>All recipients of assistance under these grants made pursuant to the ESEA shall comply with the following Federal and State civil rights statutes and regulations:</w:t>
      </w:r>
    </w:p>
    <w:p w14:paraId="72BD0DB8" w14:textId="77777777" w:rsidR="007D1EF8" w:rsidRPr="007D1EF8" w:rsidRDefault="007D1EF8" w:rsidP="007D1EF8">
      <w:pPr>
        <w:rPr>
          <w:rFonts w:asciiTheme="minorHAnsi" w:hAnsiTheme="minorHAnsi" w:cstheme="minorHAnsi"/>
          <w:sz w:val="22"/>
          <w:szCs w:val="22"/>
        </w:rPr>
      </w:pPr>
    </w:p>
    <w:p w14:paraId="59C43830"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42 USC, Sections 1981 and 1983 (…acts prohibited on the basis of race);</w:t>
      </w:r>
    </w:p>
    <w:p w14:paraId="57AC7C74" w14:textId="77777777" w:rsidR="007D1EF8" w:rsidRPr="007D1EF8" w:rsidRDefault="007D1EF8" w:rsidP="007D1EF8">
      <w:pPr>
        <w:rPr>
          <w:rFonts w:asciiTheme="minorHAnsi" w:hAnsiTheme="minorHAnsi" w:cstheme="minorHAnsi"/>
          <w:sz w:val="22"/>
          <w:szCs w:val="22"/>
        </w:rPr>
      </w:pPr>
    </w:p>
    <w:p w14:paraId="0F2F4104" w14:textId="77777777" w:rsidR="007D1EF8" w:rsidRPr="007D1EF8" w:rsidRDefault="007D1EF8" w:rsidP="007D1EF8">
      <w:pPr>
        <w:numPr>
          <w:ilvl w:val="0"/>
          <w:numId w:val="24"/>
        </w:numPr>
        <w:tabs>
          <w:tab w:val="clear" w:pos="360"/>
          <w:tab w:val="left" w:pos="120"/>
        </w:tabs>
        <w:ind w:left="360" w:hanging="360"/>
        <w:rPr>
          <w:rFonts w:asciiTheme="minorHAnsi" w:hAnsiTheme="minorHAnsi" w:cstheme="minorHAnsi"/>
          <w:sz w:val="22"/>
          <w:szCs w:val="22"/>
        </w:rPr>
      </w:pPr>
      <w:r w:rsidRPr="007D1EF8">
        <w:rPr>
          <w:rFonts w:asciiTheme="minorHAnsi" w:hAnsiTheme="minorHAnsi" w:cstheme="minorHAnsi"/>
          <w:sz w:val="22"/>
          <w:szCs w:val="22"/>
        </w:rPr>
        <w:t>Title VI and VII of the Civil Rights Act of 1964 (…acts prohibited on the basis of race, color, religion, sex, or national origin);</w:t>
      </w:r>
    </w:p>
    <w:p w14:paraId="22DDE5E3" w14:textId="77777777" w:rsidR="007D1EF8" w:rsidRPr="007D1EF8" w:rsidRDefault="007D1EF8" w:rsidP="007D1EF8">
      <w:pPr>
        <w:rPr>
          <w:rFonts w:asciiTheme="minorHAnsi" w:hAnsiTheme="minorHAnsi" w:cstheme="minorHAnsi"/>
          <w:sz w:val="22"/>
          <w:szCs w:val="22"/>
        </w:rPr>
      </w:pPr>
    </w:p>
    <w:p w14:paraId="35C8E81E"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Title IX of the Education Amendments of 1972, as amended, 20 United States Code 1681 et. Seq. (acts prohibited on the basis of sex);</w:t>
      </w:r>
    </w:p>
    <w:p w14:paraId="777D98A4" w14:textId="77777777" w:rsidR="007D1EF8" w:rsidRPr="007D1EF8" w:rsidRDefault="007D1EF8" w:rsidP="007D1EF8">
      <w:pPr>
        <w:rPr>
          <w:rFonts w:asciiTheme="minorHAnsi" w:hAnsiTheme="minorHAnsi" w:cstheme="minorHAnsi"/>
          <w:sz w:val="22"/>
          <w:szCs w:val="22"/>
        </w:rPr>
      </w:pPr>
    </w:p>
    <w:p w14:paraId="2855D24D"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42 USC, Section 1601 et seq. (…acts prohibited on the basis of age);</w:t>
      </w:r>
    </w:p>
    <w:p w14:paraId="7F719E39" w14:textId="77777777" w:rsidR="007D1EF8" w:rsidRPr="007D1EF8" w:rsidRDefault="007D1EF8" w:rsidP="007D1EF8">
      <w:pPr>
        <w:rPr>
          <w:rFonts w:asciiTheme="minorHAnsi" w:hAnsiTheme="minorHAnsi" w:cstheme="minorHAnsi"/>
          <w:sz w:val="22"/>
          <w:szCs w:val="22"/>
        </w:rPr>
      </w:pPr>
    </w:p>
    <w:p w14:paraId="44CFF122"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 504 of the Rehabilitation Act of 1973, as amended, 20 USC 794 (…acts prohibited on the basis of handicap);</w:t>
      </w:r>
    </w:p>
    <w:p w14:paraId="78628C13" w14:textId="77777777" w:rsidR="007D1EF8" w:rsidRPr="007D1EF8" w:rsidRDefault="007D1EF8" w:rsidP="007D1EF8">
      <w:pPr>
        <w:rPr>
          <w:rFonts w:asciiTheme="minorHAnsi" w:hAnsiTheme="minorHAnsi" w:cstheme="minorHAnsi"/>
          <w:sz w:val="22"/>
          <w:szCs w:val="22"/>
        </w:rPr>
      </w:pPr>
    </w:p>
    <w:p w14:paraId="77A4B63A"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24 USC, Section 12100 et seq. [The Americans with Disabilities Act] (…acts prohibited on the basis of disability);</w:t>
      </w:r>
    </w:p>
    <w:p w14:paraId="04EFBCB2" w14:textId="77777777" w:rsidR="007D1EF8" w:rsidRPr="007D1EF8" w:rsidRDefault="007D1EF8" w:rsidP="007D1EF8">
      <w:pPr>
        <w:rPr>
          <w:rFonts w:asciiTheme="minorHAnsi" w:hAnsiTheme="minorHAnsi" w:cstheme="minorHAnsi"/>
          <w:sz w:val="22"/>
          <w:szCs w:val="22"/>
        </w:rPr>
      </w:pPr>
    </w:p>
    <w:p w14:paraId="7C26A23F"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 16-38-1 of the Rhode Island General Laws, as amended (discrimination because of race or age);</w:t>
      </w:r>
    </w:p>
    <w:p w14:paraId="712B43D1" w14:textId="77777777" w:rsidR="007D1EF8" w:rsidRPr="007D1EF8" w:rsidRDefault="007D1EF8" w:rsidP="007D1EF8">
      <w:pPr>
        <w:rPr>
          <w:rFonts w:asciiTheme="minorHAnsi" w:hAnsiTheme="minorHAnsi" w:cstheme="minorHAnsi"/>
          <w:sz w:val="22"/>
          <w:szCs w:val="22"/>
        </w:rPr>
      </w:pPr>
    </w:p>
    <w:p w14:paraId="23D5AFB9"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 16-38-1.1 of the Rhode Island General Laws, as amended (discrimination because of sex);</w:t>
      </w:r>
    </w:p>
    <w:p w14:paraId="57C31D5A" w14:textId="77777777" w:rsidR="007D1EF8" w:rsidRPr="007D1EF8" w:rsidRDefault="007D1EF8" w:rsidP="007D1EF8">
      <w:pPr>
        <w:rPr>
          <w:rFonts w:asciiTheme="minorHAnsi" w:hAnsiTheme="minorHAnsi" w:cstheme="minorHAnsi"/>
          <w:sz w:val="22"/>
          <w:szCs w:val="22"/>
        </w:rPr>
      </w:pPr>
    </w:p>
    <w:p w14:paraId="7349FB08" w14:textId="77777777" w:rsidR="007D1EF8" w:rsidRPr="007D1EF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Chapter 42-87 of the Rhode Island General Laws, as amended (Civil Rights of People with Disabilities); and</w:t>
      </w:r>
    </w:p>
    <w:p w14:paraId="78304CFA" w14:textId="77777777" w:rsidR="007D1EF8" w:rsidRPr="007D1EF8" w:rsidRDefault="007D1EF8" w:rsidP="007D1EF8">
      <w:pPr>
        <w:rPr>
          <w:rFonts w:asciiTheme="minorHAnsi" w:hAnsiTheme="minorHAnsi" w:cstheme="minorHAnsi"/>
          <w:sz w:val="22"/>
          <w:szCs w:val="22"/>
        </w:rPr>
      </w:pPr>
    </w:p>
    <w:p w14:paraId="7511F6CD" w14:textId="71B11B67" w:rsidR="007D1EF8" w:rsidRPr="00246BA8" w:rsidRDefault="007D1EF8" w:rsidP="007D1EF8">
      <w:pPr>
        <w:numPr>
          <w:ilvl w:val="0"/>
          <w:numId w:val="24"/>
        </w:numPr>
        <w:tabs>
          <w:tab w:val="clear" w:pos="360"/>
        </w:tabs>
        <w:ind w:left="360" w:hanging="360"/>
        <w:rPr>
          <w:rFonts w:asciiTheme="minorHAnsi" w:hAnsiTheme="minorHAnsi" w:cstheme="minorHAnsi"/>
          <w:sz w:val="22"/>
          <w:szCs w:val="22"/>
        </w:rPr>
      </w:pPr>
      <w:r w:rsidRPr="007D1EF8">
        <w:rPr>
          <w:rFonts w:asciiTheme="minorHAnsi" w:hAnsiTheme="minorHAnsi" w:cstheme="minorHAnsi"/>
          <w:sz w:val="22"/>
          <w:szCs w:val="22"/>
        </w:rPr>
        <w:t>Sections 28-5.1-13 and 28-5.1-14 of the Rhode Island General Laws, as amended (Private education institutions – compliance with state policy of non-discrimination and affirmative action).</w:t>
      </w:r>
    </w:p>
    <w:p w14:paraId="4D360777" w14:textId="77777777" w:rsidR="007D1EF8" w:rsidRPr="007D1EF8" w:rsidRDefault="007D1EF8" w:rsidP="007D1EF8">
      <w:pPr>
        <w:pStyle w:val="IntenseQuote"/>
      </w:pPr>
      <w:r w:rsidRPr="007D1EF8">
        <w:t>IDEA ASSURANCES</w:t>
      </w:r>
    </w:p>
    <w:p w14:paraId="3E471BE7" w14:textId="77777777" w:rsidR="007D1EF8" w:rsidRPr="007D1EF8" w:rsidRDefault="007D1EF8" w:rsidP="007D1EF8">
      <w:pPr>
        <w:rPr>
          <w:rFonts w:asciiTheme="minorHAnsi" w:hAnsiTheme="minorHAnsi" w:cstheme="minorHAnsi"/>
          <w:sz w:val="22"/>
          <w:szCs w:val="22"/>
        </w:rPr>
      </w:pPr>
      <w:r w:rsidRPr="007D1EF8">
        <w:rPr>
          <w:rFonts w:asciiTheme="minorHAnsi" w:hAnsiTheme="minorHAnsi" w:cstheme="minorHAnsi"/>
          <w:sz w:val="22"/>
          <w:szCs w:val="22"/>
        </w:rPr>
        <w:t>The Local Education Agency hereby provides the following assurances:</w:t>
      </w:r>
    </w:p>
    <w:p w14:paraId="49063BD1" w14:textId="77777777" w:rsidR="007D1EF8" w:rsidRPr="007D1EF8" w:rsidRDefault="007D1EF8" w:rsidP="007D1EF8">
      <w:pPr>
        <w:rPr>
          <w:rFonts w:asciiTheme="minorHAnsi" w:hAnsiTheme="minorHAnsi" w:cstheme="minorHAnsi"/>
          <w:sz w:val="22"/>
          <w:szCs w:val="22"/>
        </w:rPr>
      </w:pPr>
    </w:p>
    <w:p w14:paraId="0F31A509"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 free appropriate public education is available to all eligible resident children with disabilities between the ages of 3 and 21, inclusive, including children with disabilities who have been suspended.</w:t>
      </w:r>
    </w:p>
    <w:p w14:paraId="7E94F127" w14:textId="77777777" w:rsidR="007D1EF8" w:rsidRPr="007D1EF8" w:rsidRDefault="007D1EF8" w:rsidP="007D1EF8">
      <w:pPr>
        <w:rPr>
          <w:rFonts w:asciiTheme="minorHAnsi" w:hAnsiTheme="minorHAnsi" w:cstheme="minorHAnsi"/>
          <w:sz w:val="22"/>
          <w:szCs w:val="22"/>
        </w:rPr>
      </w:pPr>
    </w:p>
    <w:p w14:paraId="32F46FC9"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All eligible children with disabilities, including children with disabilities who are in need of special education and related services are identified, located, and evaluated within timelines required under IDEA. Children with disabilities are evaluated in accordance with subsections (a) through (c) of 20 U.S.C. 1414.  (20 U.S.C. 1412(a) (7))</w:t>
      </w:r>
    </w:p>
    <w:p w14:paraId="66714D5B" w14:textId="77777777" w:rsidR="007D1EF8" w:rsidRPr="007D1EF8" w:rsidRDefault="007D1EF8" w:rsidP="007D1EF8">
      <w:pPr>
        <w:rPr>
          <w:rFonts w:asciiTheme="minorHAnsi" w:hAnsiTheme="minorHAnsi" w:cstheme="minorHAnsi"/>
          <w:sz w:val="22"/>
          <w:szCs w:val="22"/>
        </w:rPr>
      </w:pPr>
    </w:p>
    <w:p w14:paraId="23B18602"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Children participating in early intervention programs assisted under Part C, and who will participate in preschool programs assisted under this part, experience a smooth and effective transition to those preschool programs in a </w:t>
      </w:r>
      <w:r w:rsidRPr="00246BA8">
        <w:rPr>
          <w:rFonts w:asciiTheme="minorHAnsi" w:hAnsiTheme="minorHAnsi" w:cstheme="minorHAnsi"/>
        </w:rPr>
        <w:lastRenderedPageBreak/>
        <w:t>manner consistent with 20 U.S.C. 1437(a)(9). By the third birthday of such a child, an individualized education program has been developed and is being implemented for the child. The local educational agency participates in transition planning meetings collaboratively arranged with early intervention agencies under 20 U.S.C. 1435(a) (10).  (20 U.S.C. 1412(a) (9))</w:t>
      </w:r>
    </w:p>
    <w:p w14:paraId="6C6ECE6B" w14:textId="77777777" w:rsidR="007D1EF8" w:rsidRPr="007D1EF8" w:rsidRDefault="007D1EF8" w:rsidP="007D1EF8">
      <w:pPr>
        <w:rPr>
          <w:rFonts w:asciiTheme="minorHAnsi" w:hAnsiTheme="minorHAnsi" w:cstheme="minorHAnsi"/>
          <w:sz w:val="22"/>
          <w:szCs w:val="22"/>
        </w:rPr>
      </w:pPr>
    </w:p>
    <w:p w14:paraId="71F1DAF3"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collaborates with families and public and private agencies to ensure timely and smooth transitions for young adults with disabilities from school to post-school activities beginning no later than 14 years old, including transition to post-secondary education, vocational education, integrated employment (including supported employment), continuing and adult education, adult services, independent living, or community participation.  Upon each student’s exit from public education due to graduation, aging out, or dropping out, the LEA provides the student with a summary of his or her academic and functional skills performance, accompanied by recommendations.</w:t>
      </w:r>
    </w:p>
    <w:p w14:paraId="666994AF" w14:textId="77777777" w:rsidR="007D1EF8" w:rsidRPr="007D1EF8" w:rsidRDefault="007D1EF8" w:rsidP="007D1EF8">
      <w:pPr>
        <w:rPr>
          <w:rFonts w:asciiTheme="minorHAnsi" w:hAnsiTheme="minorHAnsi" w:cstheme="minorHAnsi"/>
          <w:sz w:val="22"/>
          <w:szCs w:val="22"/>
        </w:rPr>
      </w:pPr>
    </w:p>
    <w:p w14:paraId="7B79F9E0"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An individualized education program is developed, implemented, reviewed, and revised for each eligible child with a disability in accordance with 20 U.S.C. 1414(d).  (20 U.S.C. 1412(a) (4))</w:t>
      </w:r>
    </w:p>
    <w:p w14:paraId="117413B1" w14:textId="77777777" w:rsidR="007D1EF8" w:rsidRPr="007D1EF8" w:rsidRDefault="007D1EF8" w:rsidP="007D1EF8">
      <w:pPr>
        <w:rPr>
          <w:rFonts w:asciiTheme="minorHAnsi" w:hAnsiTheme="minorHAnsi" w:cstheme="minorHAnsi"/>
          <w:sz w:val="22"/>
          <w:szCs w:val="22"/>
        </w:rPr>
      </w:pPr>
    </w:p>
    <w:p w14:paraId="2D2436F5"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20 U.S.C. 1412(a)(5)(A)-(B).</w:t>
      </w:r>
    </w:p>
    <w:p w14:paraId="615D1DAF" w14:textId="77777777" w:rsidR="007D1EF8" w:rsidRPr="007D1EF8" w:rsidRDefault="007D1EF8" w:rsidP="007D1EF8">
      <w:pPr>
        <w:rPr>
          <w:rFonts w:asciiTheme="minorHAnsi" w:hAnsiTheme="minorHAnsi" w:cstheme="minorHAnsi"/>
          <w:sz w:val="22"/>
          <w:szCs w:val="22"/>
        </w:rPr>
      </w:pPr>
    </w:p>
    <w:p w14:paraId="4C48A3C1"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Preschool students with disabilities are provided access to the general early education curriculum to ensure that preschool children with disabilities achieve high developmental standards and have access to learning opportunities and assessment in the general early childhood curriculum, including the development of IEPs aligned to state and district standards.  </w:t>
      </w:r>
    </w:p>
    <w:p w14:paraId="19BF1382" w14:textId="77777777" w:rsidR="007D1EF8" w:rsidRPr="007D1EF8" w:rsidRDefault="007D1EF8" w:rsidP="007D1EF8">
      <w:pPr>
        <w:rPr>
          <w:rFonts w:asciiTheme="minorHAnsi" w:hAnsiTheme="minorHAnsi" w:cstheme="minorHAnsi"/>
          <w:sz w:val="22"/>
          <w:szCs w:val="22"/>
        </w:rPr>
      </w:pPr>
    </w:p>
    <w:p w14:paraId="525C2762"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Children with disabilities and their parents are afforded the procedural safeguards required by 20 U.S.C. 1415 and in accordance with 20 U.S.C. 1412(a) (6).</w:t>
      </w:r>
    </w:p>
    <w:p w14:paraId="345FCD8B" w14:textId="77777777" w:rsidR="007D1EF8" w:rsidRPr="007D1EF8" w:rsidRDefault="007D1EF8" w:rsidP="007D1EF8">
      <w:pPr>
        <w:rPr>
          <w:rFonts w:asciiTheme="minorHAnsi" w:hAnsiTheme="minorHAnsi" w:cstheme="minorHAnsi"/>
          <w:sz w:val="22"/>
          <w:szCs w:val="22"/>
        </w:rPr>
      </w:pPr>
    </w:p>
    <w:p w14:paraId="5A5D1966" w14:textId="77777777" w:rsidR="007D1EF8" w:rsidRPr="00246BA8" w:rsidRDefault="007D1EF8" w:rsidP="00246BA8">
      <w:pPr>
        <w:pStyle w:val="ListParagraph"/>
        <w:rPr>
          <w:rFonts w:asciiTheme="minorHAnsi" w:hAnsiTheme="minorHAnsi" w:cstheme="minorHAnsi"/>
        </w:rPr>
      </w:pPr>
      <w:r w:rsidRPr="00246BA8">
        <w:rPr>
          <w:rFonts w:asciiTheme="minorHAnsi" w:hAnsiTheme="minorHAnsi" w:cstheme="minorHAnsi"/>
        </w:rPr>
        <w:t>The LEA ensures that:</w:t>
      </w:r>
    </w:p>
    <w:p w14:paraId="7703FDBB" w14:textId="44544A10" w:rsidR="007D1EF8" w:rsidRPr="00246BA8" w:rsidRDefault="007D1EF8" w:rsidP="00246BA8">
      <w:pPr>
        <w:pStyle w:val="ListParagraph"/>
        <w:rPr>
          <w:rFonts w:asciiTheme="minorHAnsi" w:hAnsiTheme="minorHAnsi" w:cstheme="minorHAnsi"/>
        </w:rPr>
      </w:pPr>
      <w:r w:rsidRPr="00246BA8">
        <w:rPr>
          <w:rFonts w:asciiTheme="minorHAnsi" w:hAnsiTheme="minorHAnsi" w:cstheme="minorHAnsi"/>
        </w:rPr>
        <w:t>Every parent, as defined by IDEA 2004, of a student with a disability is fully informed of and assisted in accessing his/her due process rights in accordance with IDEA 2004, through use of understandable explanation in his/her native language or mode of communication, as well as through written guidance; and</w:t>
      </w:r>
    </w:p>
    <w:p w14:paraId="6F29EA90" w14:textId="77777777" w:rsidR="007D1EF8" w:rsidRPr="00246BA8" w:rsidRDefault="007D1EF8" w:rsidP="00246BA8">
      <w:pPr>
        <w:pStyle w:val="ListParagraph"/>
        <w:rPr>
          <w:rFonts w:asciiTheme="minorHAnsi" w:hAnsiTheme="minorHAnsi" w:cstheme="minorHAnsi"/>
        </w:rPr>
      </w:pPr>
      <w:r w:rsidRPr="00246BA8">
        <w:rPr>
          <w:rFonts w:asciiTheme="minorHAnsi" w:hAnsiTheme="minorHAnsi" w:cstheme="minorHAnsi"/>
        </w:rPr>
        <w:t>In response to each due process hearing request, it makes available to the parent(s) a resolution session in accordance with timelines and procedures under IDEA.</w:t>
      </w:r>
    </w:p>
    <w:p w14:paraId="36188B6D" w14:textId="77777777" w:rsidR="007D1EF8" w:rsidRPr="007D1EF8" w:rsidRDefault="007D1EF8" w:rsidP="007D1EF8">
      <w:pPr>
        <w:rPr>
          <w:rFonts w:asciiTheme="minorHAnsi" w:hAnsiTheme="minorHAnsi" w:cstheme="minorHAnsi"/>
          <w:sz w:val="22"/>
          <w:szCs w:val="22"/>
        </w:rPr>
      </w:pPr>
    </w:p>
    <w:p w14:paraId="66A9AAD7"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complies with requirements of the IDEA and the Family Educational Rights and Privacy Act (FERPA) and IDEA in protecting the confidentiality of records and information pertaining to students with disabilities.</w:t>
      </w:r>
    </w:p>
    <w:p w14:paraId="160BD692" w14:textId="77777777" w:rsidR="007D1EF8" w:rsidRPr="007D1EF8" w:rsidRDefault="007D1EF8" w:rsidP="007D1EF8">
      <w:pPr>
        <w:rPr>
          <w:rFonts w:asciiTheme="minorHAnsi" w:hAnsiTheme="minorHAnsi" w:cstheme="minorHAnsi"/>
          <w:sz w:val="22"/>
          <w:szCs w:val="22"/>
        </w:rPr>
      </w:pPr>
    </w:p>
    <w:p w14:paraId="5F33580F"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To the extent consistent with the number of children with disabilities enrolled by their parents in private elementary and secondary schools, including religious schools, located in the school district, provision is made for the participation of those children in the program assisted or carried out under IDEA by providing for such children special education and related services in accordance with the requirements found in 20 U.S.C. 1412(a) (10) (A)-(C). </w:t>
      </w:r>
    </w:p>
    <w:p w14:paraId="4FC61A0E" w14:textId="77777777" w:rsidR="007D1EF8" w:rsidRPr="007D1EF8" w:rsidRDefault="007D1EF8" w:rsidP="007D1EF8">
      <w:pPr>
        <w:rPr>
          <w:rFonts w:asciiTheme="minorHAnsi" w:hAnsiTheme="minorHAnsi" w:cstheme="minorHAnsi"/>
          <w:sz w:val="22"/>
          <w:szCs w:val="22"/>
        </w:rPr>
      </w:pPr>
    </w:p>
    <w:p w14:paraId="7DE2666C" w14:textId="77777777"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For such purposes, the district reserves a proportionate share of its IDEA funds and consults with representatives of both private schools and parents of parentally placed private school children with disabilities in its municipality to determine child find activities, student needs, exchange of resources, and the provision of services for students with disabilities.</w:t>
      </w:r>
    </w:p>
    <w:p w14:paraId="7180272E" w14:textId="77777777" w:rsidR="007D1EF8" w:rsidRPr="007D1EF8" w:rsidRDefault="007D1EF8" w:rsidP="007D1EF8">
      <w:pPr>
        <w:rPr>
          <w:rFonts w:asciiTheme="minorHAnsi" w:hAnsiTheme="minorHAnsi" w:cstheme="minorHAnsi"/>
          <w:sz w:val="22"/>
          <w:szCs w:val="22"/>
        </w:rPr>
      </w:pPr>
    </w:p>
    <w:p w14:paraId="5C6C09EB"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All children with disabilities are included in all general State and district 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w:t>
      </w:r>
    </w:p>
    <w:p w14:paraId="37C5601A" w14:textId="77777777" w:rsidR="007D1EF8" w:rsidRPr="007D1EF8" w:rsidRDefault="007D1EF8" w:rsidP="007D1EF8">
      <w:pPr>
        <w:rPr>
          <w:rFonts w:asciiTheme="minorHAnsi" w:hAnsiTheme="minorHAnsi" w:cstheme="minorHAnsi"/>
          <w:sz w:val="22"/>
          <w:szCs w:val="22"/>
        </w:rPr>
      </w:pPr>
    </w:p>
    <w:p w14:paraId="2A049638"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20 U.S.C. 1412(a)(23)(A) and (D); 34 CFR §300.172.</w:t>
      </w:r>
    </w:p>
    <w:p w14:paraId="0D03B4D8" w14:textId="77777777" w:rsidR="007D1EF8" w:rsidRPr="007D1EF8" w:rsidRDefault="007D1EF8" w:rsidP="007D1EF8">
      <w:pPr>
        <w:rPr>
          <w:rFonts w:asciiTheme="minorHAnsi" w:hAnsiTheme="minorHAnsi" w:cstheme="minorHAnsi"/>
          <w:sz w:val="22"/>
          <w:szCs w:val="22"/>
        </w:rPr>
      </w:pPr>
    </w:p>
    <w:p w14:paraId="623D756B"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has indicated in its submitted Consolidated Resource Plan application whether or not it is coordinating with the National Instructional Materials Access Center to address this standard.</w:t>
      </w:r>
    </w:p>
    <w:p w14:paraId="6ACE777D" w14:textId="77777777" w:rsidR="007D1EF8" w:rsidRPr="007D1EF8" w:rsidRDefault="007D1EF8" w:rsidP="007D1EF8">
      <w:pPr>
        <w:rPr>
          <w:rFonts w:asciiTheme="minorHAnsi" w:hAnsiTheme="minorHAnsi" w:cstheme="minorHAnsi"/>
          <w:sz w:val="22"/>
          <w:szCs w:val="22"/>
        </w:rPr>
      </w:pPr>
    </w:p>
    <w:p w14:paraId="0DCAECA7"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Policies and procedures designed to prevent/reduce disproportionate representation, by race and ethnicity, of students with disabilities due to inappropriate identification are being revised in cooperation with the Rhode Island Department of Education. (20 U.S.C. 1412(a) (24); 34 CFR §300.173</w:t>
      </w:r>
    </w:p>
    <w:p w14:paraId="3CE5680F" w14:textId="77777777" w:rsidR="007D1EF8" w:rsidRPr="007D1EF8" w:rsidRDefault="007D1EF8" w:rsidP="007D1EF8">
      <w:pPr>
        <w:rPr>
          <w:rFonts w:asciiTheme="minorHAnsi" w:hAnsiTheme="minorHAnsi" w:cstheme="minorHAnsi"/>
          <w:sz w:val="22"/>
          <w:szCs w:val="22"/>
        </w:rPr>
      </w:pPr>
    </w:p>
    <w:p w14:paraId="47D5D36D"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Personnel are prohibited from requiring a child to obtain a prescription for a substance covered by the Controlled Substances Act (21 U.S.C. 801 et seq.) as a condition of attending school, receiving an evaluation under subsection (a) or (c) of 20 U.S.C. 1414, or receiving services under the IDEA as described in 20 U.S.C. 1412(a)(25)(A)-(B).</w:t>
      </w:r>
    </w:p>
    <w:p w14:paraId="711CDD7A" w14:textId="77777777" w:rsidR="007D1EF8" w:rsidRPr="007D1EF8" w:rsidRDefault="007D1EF8" w:rsidP="007D1EF8">
      <w:pPr>
        <w:rPr>
          <w:rFonts w:asciiTheme="minorHAnsi" w:hAnsiTheme="minorHAnsi" w:cstheme="minorHAnsi"/>
          <w:sz w:val="22"/>
          <w:szCs w:val="22"/>
        </w:rPr>
      </w:pPr>
    </w:p>
    <w:p w14:paraId="7B698C33"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district restricts to those limits allowable under IDEA its expenditures of IDEA funds for incidental benefit to all students, such as expenditures for early intervening services and other prevention activities for students K-12.  Expenditures budgeted for early intervening services are identified in this plan and accompanied by an articulated system for tracking all student beneficiaries of such services.</w:t>
      </w:r>
    </w:p>
    <w:p w14:paraId="1B347C89" w14:textId="77777777" w:rsidR="007D1EF8" w:rsidRPr="007D1EF8" w:rsidRDefault="007D1EF8" w:rsidP="007D1EF8">
      <w:pPr>
        <w:rPr>
          <w:rFonts w:asciiTheme="minorHAnsi" w:hAnsiTheme="minorHAnsi" w:cstheme="minorHAnsi"/>
          <w:sz w:val="22"/>
          <w:szCs w:val="22"/>
        </w:rPr>
      </w:pPr>
    </w:p>
    <w:p w14:paraId="479A5EEC"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Fiscal control and fund accounting procedures are in place that insure proper disbursement of and accounting for Federal funds under IDEA. (34 CFR §76.702</w:t>
      </w:r>
    </w:p>
    <w:p w14:paraId="083864B2" w14:textId="77777777" w:rsidR="007D1EF8" w:rsidRPr="007D1EF8" w:rsidRDefault="007D1EF8" w:rsidP="007D1EF8">
      <w:pPr>
        <w:rPr>
          <w:rFonts w:asciiTheme="minorHAnsi" w:hAnsiTheme="minorHAnsi" w:cstheme="minorHAnsi"/>
          <w:sz w:val="22"/>
          <w:szCs w:val="22"/>
        </w:rPr>
      </w:pPr>
    </w:p>
    <w:p w14:paraId="767BB5C9"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Expenditures of these federal funds comply with requirements of IDEA Part B and Section 619 (preschool) and the Education Department General Administrative Regulations (EDGAR) and are utilized to offset the excess cost of operating the LEA special education program and providing special education and related services to students with disabilities.</w:t>
      </w:r>
    </w:p>
    <w:p w14:paraId="02F9D7E9" w14:textId="77777777" w:rsidR="007D1EF8" w:rsidRPr="007D1EF8" w:rsidRDefault="007D1EF8" w:rsidP="007D1EF8">
      <w:pPr>
        <w:rPr>
          <w:rFonts w:asciiTheme="minorHAnsi" w:hAnsiTheme="minorHAnsi" w:cstheme="minorHAnsi"/>
          <w:sz w:val="22"/>
          <w:szCs w:val="22"/>
        </w:rPr>
      </w:pPr>
    </w:p>
    <w:p w14:paraId="45DCAABC"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An LEA is eligible for assistance under Part B of the Act for a fiscal year if the agency submits a plan that provides assurances to the SEA that the LEA meets each of the conditions in§§ 300.201 through 300.213. (Authority: 20 U.S.C. 1413(a))</w:t>
      </w:r>
    </w:p>
    <w:p w14:paraId="3D8EC4C4" w14:textId="77777777" w:rsidR="007D1EF8" w:rsidRPr="007D1EF8" w:rsidRDefault="007D1EF8" w:rsidP="007D1EF8">
      <w:pPr>
        <w:rPr>
          <w:rFonts w:asciiTheme="minorHAnsi" w:hAnsiTheme="minorHAnsi" w:cstheme="minorHAnsi"/>
          <w:sz w:val="22"/>
          <w:szCs w:val="22"/>
        </w:rPr>
      </w:pPr>
    </w:p>
    <w:p w14:paraId="291F7536" w14:textId="77777777" w:rsidR="007D1EF8" w:rsidRPr="007D1EF8" w:rsidRDefault="007D1EF8" w:rsidP="007D1EF8">
      <w:pPr>
        <w:rPr>
          <w:rFonts w:asciiTheme="minorHAnsi" w:hAnsiTheme="minorHAnsi" w:cstheme="minorHAnsi"/>
          <w:sz w:val="22"/>
          <w:szCs w:val="22"/>
        </w:rPr>
      </w:pPr>
    </w:p>
    <w:p w14:paraId="36E06293"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lastRenderedPageBreak/>
        <w:t>The LEA, in providing for the education of children with disabilities within its jurisdiction, must have in effect policies, procedures, and programs that are consistent with the State policies and procedures established under §§ 300.101 through 300.163, and §§ 300.165 through 300.174. (Authority: 20 U.S.C. 1413(a)(1))</w:t>
      </w:r>
    </w:p>
    <w:p w14:paraId="59325F97" w14:textId="77777777" w:rsidR="007D1EF8" w:rsidRPr="007D1EF8" w:rsidRDefault="007D1EF8" w:rsidP="007D1EF8">
      <w:pPr>
        <w:rPr>
          <w:rFonts w:asciiTheme="minorHAnsi" w:hAnsiTheme="minorHAnsi" w:cstheme="minorHAnsi"/>
          <w:sz w:val="22"/>
          <w:szCs w:val="22"/>
        </w:rPr>
      </w:pPr>
    </w:p>
    <w:p w14:paraId="7C19603C" w14:textId="3795E9A4" w:rsidR="00246BA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Except as provided in §§ 300.204 and 300.205, funds provided to an LEA under Part B of the Act must not be used to reduce the level of expenditures for the education of children with disabilities made by the LEA from local funds below the level of those expenditures for the preceding fiscal year. </w:t>
      </w:r>
    </w:p>
    <w:p w14:paraId="593774E6" w14:textId="43786076"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 xml:space="preserve">Except as provided in paragraph (b)(2) of this section, the SEA must determine that an LEA complies with paragraph (a) of this section for purposes of establishing the LEA’s eligibility for an award for a fiscal year if the LEA budgets, for the education of children with disabilities, at least the same total or per-capita amount from either of the following sources as the LEA spent for that purpose from the same source for the most recent prior year for which information is available: </w:t>
      </w:r>
    </w:p>
    <w:p w14:paraId="3F8C78FE" w14:textId="3CB68B2D"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Local funds only.</w:t>
      </w:r>
    </w:p>
    <w:p w14:paraId="030BA66C" w14:textId="297591E5" w:rsidR="00246BA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combination of State and local funds.</w:t>
      </w:r>
    </w:p>
    <w:p w14:paraId="149DD68A" w14:textId="3241ECEB" w:rsidR="00246BA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 xml:space="preserve">An LEA that relies on paragraph (b)(1)(i) of this section for any fiscal year must ensure that the amount of local funds it budgets for the education of children with disabilities in that year is at least the same, either in total or per capita, as the amount it spent for that purpose in the most recent fiscal year for which information is available and the standard in paragraph (b)(1)(i) of this section was used to establish its compliance with this section. </w:t>
      </w:r>
    </w:p>
    <w:p w14:paraId="6C30784E" w14:textId="70FC282A"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The SEA may not consider any expenditures made from funds provided by the Federal Government for which the SEA is required to account to the Federal Government or for which the LEA is required to account to the Federal Government directly or through the SEA in determining an LEA’s compliance with the requirement in paragraph (a) of this section. (Authority: 20 U.S.C. 1413(a)(2)(A))</w:t>
      </w:r>
    </w:p>
    <w:p w14:paraId="1A842ADF" w14:textId="77777777" w:rsidR="007D1EF8" w:rsidRPr="007D1EF8" w:rsidRDefault="007D1EF8" w:rsidP="007D1EF8">
      <w:pPr>
        <w:rPr>
          <w:rFonts w:asciiTheme="minorHAnsi" w:hAnsiTheme="minorHAnsi" w:cstheme="minorHAnsi"/>
          <w:sz w:val="22"/>
          <w:szCs w:val="22"/>
        </w:rPr>
      </w:pPr>
    </w:p>
    <w:p w14:paraId="5B6D5B17"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Notwithstanding the provisions of §§ 300.202 and 300.203 or any other provision of Part B of the Act, an LEA may use funds received under Part B of the Act for any fiscal year to carry out a schoolwide program under section 1114 of the ESEA, except that the amount used in any schoolwide program may not exceed— </w:t>
      </w:r>
    </w:p>
    <w:p w14:paraId="0D4C7666" w14:textId="77777777"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(1)(i) The amount received by the LEA under Part B of the Act for that fiscal year; divided by (ii) The number of children with disabilities in the jurisdiction of the LEA; and multiplied by</w:t>
      </w:r>
    </w:p>
    <w:p w14:paraId="4966CFE4" w14:textId="77777777"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(2) The number of children with disabilities participating in the schoolwide program. The funds described in paragraph (a) of this section are subject to the following conditions:</w:t>
      </w:r>
    </w:p>
    <w:p w14:paraId="08C1F9DA" w14:textId="004757DC" w:rsidR="00246BA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funds must be considered as Federal Part B funds for purposes of the calculations required by § 300.202(a)(2) and (a)(3).</w:t>
      </w:r>
    </w:p>
    <w:p w14:paraId="6F55CD2E" w14:textId="15B62BFB"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funds may be used without regard to the requirements of § 300.202(a)(1).(c)  Except as provided in paragraph (b) of this section, all other requirements of Part B of the Act must be met by an LEA using Part B funds in accordance with paragraph (a) of this section, including ensuring that children with disabilities in schoolwide program schools—</w:t>
      </w:r>
    </w:p>
    <w:p w14:paraId="49AD4377" w14:textId="22203275" w:rsidR="007D1EF8" w:rsidRPr="00246BA8" w:rsidRDefault="007D1EF8" w:rsidP="00246BA8">
      <w:pPr>
        <w:pStyle w:val="ListParagraph"/>
        <w:numPr>
          <w:ilvl w:val="0"/>
          <w:numId w:val="35"/>
        </w:numPr>
        <w:ind w:left="2160"/>
        <w:rPr>
          <w:rFonts w:asciiTheme="minorHAnsi" w:hAnsiTheme="minorHAnsi" w:cstheme="minorHAnsi"/>
        </w:rPr>
      </w:pPr>
      <w:r w:rsidRPr="00246BA8">
        <w:rPr>
          <w:rFonts w:asciiTheme="minorHAnsi" w:hAnsiTheme="minorHAnsi" w:cstheme="minorHAnsi"/>
        </w:rPr>
        <w:t xml:space="preserve">Receive services in accordance with a properly developed IEP; and </w:t>
      </w:r>
    </w:p>
    <w:p w14:paraId="1701F97C" w14:textId="21491007" w:rsidR="007D1EF8" w:rsidRPr="00246BA8" w:rsidRDefault="007D1EF8" w:rsidP="00246BA8">
      <w:pPr>
        <w:pStyle w:val="ListParagraph"/>
        <w:numPr>
          <w:ilvl w:val="0"/>
          <w:numId w:val="35"/>
        </w:numPr>
        <w:ind w:left="2160"/>
        <w:rPr>
          <w:rFonts w:asciiTheme="minorHAnsi" w:hAnsiTheme="minorHAnsi" w:cstheme="minorHAnsi"/>
        </w:rPr>
      </w:pPr>
      <w:r w:rsidRPr="00246BA8">
        <w:rPr>
          <w:rFonts w:asciiTheme="minorHAnsi" w:hAnsiTheme="minorHAnsi" w:cstheme="minorHAnsi"/>
        </w:rPr>
        <w:t>Are afforded all of the rights and services guaranteed to children with disabilities under the Act.(Authority: 20 U.S.C. 1413(a)(2)(D))</w:t>
      </w:r>
    </w:p>
    <w:p w14:paraId="41CCC7F0" w14:textId="77777777" w:rsidR="007D1EF8" w:rsidRPr="007D1EF8" w:rsidRDefault="007D1EF8" w:rsidP="00246BA8">
      <w:pPr>
        <w:ind w:left="1440"/>
        <w:rPr>
          <w:rFonts w:asciiTheme="minorHAnsi" w:hAnsiTheme="minorHAnsi" w:cstheme="minorHAnsi"/>
          <w:sz w:val="22"/>
          <w:szCs w:val="22"/>
        </w:rPr>
      </w:pPr>
    </w:p>
    <w:p w14:paraId="0CB6C7E4" w14:textId="365442F3"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 xml:space="preserve">Children with disabilities who attend public charter schools and their parents retain all rights under this part. </w:t>
      </w:r>
    </w:p>
    <w:p w14:paraId="5B1F2B67" w14:textId="573613FF"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In carrying out Part B of the Act and these regulations with respect to charter schools that are public schools of the LEA, the LEA must—</w:t>
      </w:r>
    </w:p>
    <w:p w14:paraId="55D0E363" w14:textId="29E0150B"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lastRenderedPageBreak/>
        <w:t>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49B0260E" w14:textId="68F736AF"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Provides funds under Part B of the Act to those charter schools—</w:t>
      </w:r>
    </w:p>
    <w:p w14:paraId="05B0BFCE" w14:textId="6C18D331"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On the same basis as the LEA provides funds to the LEA’s other public schools, including proportional distribution based on relative enrollment of children with disabilities; and</w:t>
      </w:r>
    </w:p>
    <w:p w14:paraId="68BAF7B5" w14:textId="505372BD"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At the same time as the LEA distributes other Federal funds to the LEA’s other public schools, consistent with the State’s charter school law.</w:t>
      </w:r>
    </w:p>
    <w:p w14:paraId="67BDCB98" w14:textId="2DD6BE08"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 xml:space="preserve">If the public charter school is a school of an LEA that receives funding under § 300.705 and includes other public schools— </w:t>
      </w:r>
    </w:p>
    <w:p w14:paraId="7738752F" w14:textId="054CBDA6"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LEA is responsible for ensuring that the requirements of this part are met, unless State law assigns that responsibility to some other entity; and</w:t>
      </w:r>
    </w:p>
    <w:p w14:paraId="4BF48CA7" w14:textId="668DC51C" w:rsidR="007D1EF8" w:rsidRPr="00246BA8" w:rsidRDefault="007D1EF8" w:rsidP="00246BA8">
      <w:pPr>
        <w:pStyle w:val="ListParagraph"/>
        <w:numPr>
          <w:ilvl w:val="2"/>
          <w:numId w:val="30"/>
        </w:numPr>
        <w:rPr>
          <w:rFonts w:asciiTheme="minorHAnsi" w:hAnsiTheme="minorHAnsi" w:cstheme="minorHAnsi"/>
        </w:rPr>
      </w:pPr>
      <w:r w:rsidRPr="00246BA8">
        <w:rPr>
          <w:rFonts w:asciiTheme="minorHAnsi" w:hAnsiTheme="minorHAnsi" w:cstheme="minorHAnsi"/>
        </w:rPr>
        <w:t>The LEA must meet the requirements of paragraph (b)(1) of this section.</w:t>
      </w:r>
    </w:p>
    <w:p w14:paraId="7FC4B0D1" w14:textId="1861ACE4"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If the public charter school is an LEA, consistent with § 300.28, that receives funding under § 300.705, that charter school is responsible for ensuring that the requirements of this part are met, unless State law assigns that responsibility to some other entity.</w:t>
      </w:r>
    </w:p>
    <w:p w14:paraId="37C02D13" w14:textId="3689026E" w:rsidR="007D1EF8" w:rsidRPr="00246BA8" w:rsidRDefault="007D1EF8" w:rsidP="00246BA8">
      <w:pPr>
        <w:pStyle w:val="ListParagraph"/>
        <w:numPr>
          <w:ilvl w:val="1"/>
          <w:numId w:val="30"/>
        </w:numPr>
        <w:rPr>
          <w:rFonts w:asciiTheme="minorHAnsi" w:hAnsiTheme="minorHAnsi" w:cstheme="minorHAnsi"/>
        </w:rPr>
      </w:pPr>
      <w:r w:rsidRPr="00246BA8">
        <w:rPr>
          <w:rFonts w:asciiTheme="minorHAnsi" w:hAnsiTheme="minorHAnsi" w:cstheme="minorHAnsi"/>
        </w:rPr>
        <w:t>(1) If the public charter school is not an LEA receiving funding under § 300.705, or a school that is part of an LEA receiving funding under § 300.705, the SEA is responsible for ensuring that the requirements of this part are met. (2) Paragraph (d)(1) of this section does not preclude a State from assigning initial responsibility for ensuring the requirements of this part are met to another entity. However, the SEA must maintain the ultimate responsibility for ensuring compliance with this part, consistent with § 300.149. (Authority: 20 U.S.C. 1413(a)(5))</w:t>
      </w:r>
    </w:p>
    <w:p w14:paraId="628E0226" w14:textId="77777777" w:rsidR="007D1EF8" w:rsidRPr="007D1EF8" w:rsidRDefault="007D1EF8" w:rsidP="007D1EF8">
      <w:pPr>
        <w:rPr>
          <w:rFonts w:asciiTheme="minorHAnsi" w:hAnsiTheme="minorHAnsi" w:cstheme="minorHAnsi"/>
          <w:sz w:val="22"/>
          <w:szCs w:val="22"/>
        </w:rPr>
      </w:pPr>
    </w:p>
    <w:p w14:paraId="7CF55A3F"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must provide the SEA with information necessary to enable the SEA to carry out its duties under Part B of the Act, including, with respect to§§ 300.157 and 300.160, information relating to the performance of children with disabilities participating in programs carried out under Part B of the Act. (Authority: 20 U.S.C. 1413(a)(7))</w:t>
      </w:r>
    </w:p>
    <w:p w14:paraId="6B94190C" w14:textId="77777777" w:rsidR="007D1EF8" w:rsidRPr="007D1EF8" w:rsidRDefault="007D1EF8" w:rsidP="007D1EF8">
      <w:pPr>
        <w:rPr>
          <w:rFonts w:asciiTheme="minorHAnsi" w:hAnsiTheme="minorHAnsi" w:cstheme="minorHAnsi"/>
          <w:sz w:val="22"/>
          <w:szCs w:val="22"/>
        </w:rPr>
      </w:pPr>
    </w:p>
    <w:p w14:paraId="2B91CC6F" w14:textId="77777777" w:rsidR="007D1EF8" w:rsidRPr="00246BA8" w:rsidRDefault="007D1EF8" w:rsidP="00246BA8">
      <w:pPr>
        <w:pStyle w:val="ListParagraph"/>
        <w:numPr>
          <w:ilvl w:val="0"/>
          <w:numId w:val="30"/>
        </w:numPr>
        <w:rPr>
          <w:rFonts w:asciiTheme="minorHAnsi" w:hAnsiTheme="minorHAnsi" w:cstheme="minorHAnsi"/>
        </w:rPr>
      </w:pPr>
      <w:r w:rsidRPr="00246BA8">
        <w:rPr>
          <w:rFonts w:asciiTheme="minorHAnsi" w:hAnsiTheme="minorHAnsi" w:cstheme="minorHAnsi"/>
        </w:rPr>
        <w:t>The LEA must make available to parents of children with disabilities and to the general public all documents relating to the eligibility of the agency under Part B of the Act. (Authority: 20 U.S.C. 1413(a)(8))</w:t>
      </w:r>
    </w:p>
    <w:p w14:paraId="135C8788" w14:textId="77777777" w:rsidR="007D1EF8" w:rsidRPr="007D1EF8" w:rsidRDefault="007D1EF8" w:rsidP="007D1EF8">
      <w:pPr>
        <w:rPr>
          <w:rFonts w:asciiTheme="minorHAnsi" w:hAnsiTheme="minorHAnsi" w:cstheme="minorHAnsi"/>
          <w:sz w:val="22"/>
          <w:szCs w:val="22"/>
        </w:rPr>
      </w:pPr>
    </w:p>
    <w:p w14:paraId="6505B303" w14:textId="4B032187" w:rsidR="004C0015" w:rsidRPr="00246BA8" w:rsidRDefault="007D1EF8" w:rsidP="007D1EF8">
      <w:pPr>
        <w:pStyle w:val="ListParagraph"/>
        <w:numPr>
          <w:ilvl w:val="0"/>
          <w:numId w:val="30"/>
        </w:numPr>
        <w:rPr>
          <w:rFonts w:asciiTheme="minorHAnsi" w:hAnsiTheme="minorHAnsi" w:cstheme="minorHAnsi"/>
        </w:rPr>
      </w:pPr>
      <w:r w:rsidRPr="00246BA8">
        <w:rPr>
          <w:rFonts w:asciiTheme="minorHAnsi" w:hAnsiTheme="minorHAnsi" w:cstheme="minorHAnsi"/>
        </w:rPr>
        <w:t>The LEA must cooperate in the Secretary’s efforts under section 1308 of the ESEA to ensure the linkage of records pertaining to migratory children with disabilities for the purpose of electronically exchanging, among the States, health and educational information regarding those children. (Authority: 20 U.S.C. 1413(a)(9))</w:t>
      </w:r>
    </w:p>
    <w:sectPr w:rsidR="004C0015" w:rsidRPr="00246BA8" w:rsidSect="00035917">
      <w:headerReference w:type="default" r:id="rId10"/>
      <w:footerReference w:type="default" r:id="rId11"/>
      <w:pgSz w:w="12240" w:h="15840"/>
      <w:pgMar w:top="720" w:right="720" w:bottom="720" w:left="720" w:header="720" w:footer="33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6161D" w16cid:durableId="200DCCBB"/>
  <w16cid:commentId w16cid:paraId="3CEB89DF" w16cid:durableId="200DCCBC"/>
  <w16cid:commentId w16cid:paraId="3732A347" w16cid:durableId="200DCCBD"/>
  <w16cid:commentId w16cid:paraId="1237E052" w16cid:durableId="200DCCBE"/>
  <w16cid:commentId w16cid:paraId="478408B1" w16cid:durableId="200DCE9D"/>
  <w16cid:commentId w16cid:paraId="3382923F" w16cid:durableId="200DCC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59B4" w14:textId="77777777" w:rsidR="00555460" w:rsidRDefault="00555460" w:rsidP="0034014B">
      <w:r>
        <w:separator/>
      </w:r>
    </w:p>
  </w:endnote>
  <w:endnote w:type="continuationSeparator" w:id="0">
    <w:p w14:paraId="5AEE64F3" w14:textId="77777777" w:rsidR="00555460" w:rsidRDefault="00555460" w:rsidP="0034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86B3" w14:textId="5B4643FF" w:rsidR="008D4527" w:rsidRPr="0096072C" w:rsidRDefault="008D4527" w:rsidP="000D2F0F">
    <w:pPr>
      <w:jc w:val="center"/>
      <w:rPr>
        <w:rFonts w:ascii="Calibri" w:hAnsi="Calibri" w:cs="Arial"/>
        <w:color w:val="195186"/>
        <w:sz w:val="17"/>
        <w:szCs w:val="17"/>
      </w:rPr>
    </w:pPr>
    <w:r w:rsidRPr="0096072C">
      <w:rPr>
        <w:rFonts w:ascii="Calibri" w:hAnsi="Calibri" w:cs="Arial"/>
        <w:b/>
        <w:bCs/>
        <w:color w:val="195186"/>
        <w:sz w:val="17"/>
        <w:szCs w:val="17"/>
      </w:rPr>
      <w:t xml:space="preserve">Telephone </w:t>
    </w:r>
    <w:r w:rsidRPr="0096072C">
      <w:rPr>
        <w:rFonts w:ascii="Calibri" w:hAnsi="Calibri" w:cs="Arial"/>
        <w:color w:val="195186"/>
        <w:sz w:val="17"/>
        <w:szCs w:val="17"/>
      </w:rPr>
      <w:t>(401)</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222-4600     </w:t>
    </w:r>
    <w:r w:rsidRPr="0096072C">
      <w:rPr>
        <w:rFonts w:ascii="Calibri" w:hAnsi="Calibri" w:cs="Arial"/>
        <w:b/>
        <w:bCs/>
        <w:color w:val="195186"/>
        <w:sz w:val="17"/>
        <w:szCs w:val="17"/>
      </w:rPr>
      <w:t>Fax</w:t>
    </w:r>
    <w:r w:rsidRPr="0096072C">
      <w:rPr>
        <w:rFonts w:ascii="Calibri" w:hAnsi="Calibri" w:cs="Arial"/>
        <w:color w:val="195186"/>
        <w:sz w:val="17"/>
        <w:szCs w:val="17"/>
      </w:rPr>
      <w:t xml:space="preserve"> (401)</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222-6178     </w:t>
    </w:r>
    <w:r w:rsidRPr="0096072C">
      <w:rPr>
        <w:rFonts w:ascii="Calibri" w:hAnsi="Calibri" w:cs="Arial"/>
        <w:b/>
        <w:bCs/>
        <w:color w:val="195186"/>
        <w:sz w:val="17"/>
        <w:szCs w:val="17"/>
      </w:rPr>
      <w:t xml:space="preserve">TTY </w:t>
    </w:r>
    <w:r w:rsidRPr="0096072C">
      <w:rPr>
        <w:rFonts w:ascii="Calibri" w:hAnsi="Calibri" w:cs="Arial"/>
        <w:bCs/>
        <w:color w:val="195186"/>
        <w:sz w:val="17"/>
        <w:szCs w:val="17"/>
      </w:rPr>
      <w:t>(</w:t>
    </w:r>
    <w:r w:rsidRPr="0096072C">
      <w:rPr>
        <w:rFonts w:ascii="Calibri" w:hAnsi="Calibri" w:cs="Arial"/>
        <w:color w:val="195186"/>
        <w:sz w:val="17"/>
        <w:szCs w:val="17"/>
      </w:rPr>
      <w:t>800)</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745-5555     </w:t>
    </w:r>
    <w:r w:rsidRPr="0096072C">
      <w:rPr>
        <w:rFonts w:ascii="Calibri" w:hAnsi="Calibri" w:cs="Arial"/>
        <w:b/>
        <w:bCs/>
        <w:color w:val="195186"/>
        <w:sz w:val="17"/>
        <w:szCs w:val="17"/>
      </w:rPr>
      <w:t>Voice</w:t>
    </w:r>
    <w:r w:rsidRPr="0096072C">
      <w:rPr>
        <w:rFonts w:ascii="Calibri" w:hAnsi="Calibri" w:cs="Arial"/>
        <w:color w:val="195186"/>
        <w:sz w:val="17"/>
        <w:szCs w:val="17"/>
      </w:rPr>
      <w:t xml:space="preserve"> (800)</w:t>
    </w:r>
    <w:r w:rsidR="0096072C">
      <w:rPr>
        <w:rFonts w:ascii="Calibri" w:hAnsi="Calibri" w:cs="Arial"/>
        <w:color w:val="195186"/>
        <w:sz w:val="17"/>
        <w:szCs w:val="17"/>
      </w:rPr>
      <w:t xml:space="preserve"> </w:t>
    </w:r>
    <w:r w:rsidRPr="0096072C">
      <w:rPr>
        <w:rFonts w:ascii="Calibri" w:hAnsi="Calibri" w:cs="Arial"/>
        <w:color w:val="195186"/>
        <w:sz w:val="17"/>
        <w:szCs w:val="17"/>
      </w:rPr>
      <w:t xml:space="preserve">745-6575     </w:t>
    </w:r>
    <w:r w:rsidRPr="0096072C">
      <w:rPr>
        <w:rFonts w:ascii="Calibri" w:hAnsi="Calibri" w:cs="Arial"/>
        <w:b/>
        <w:color w:val="195186"/>
        <w:sz w:val="17"/>
        <w:szCs w:val="17"/>
      </w:rPr>
      <w:t>Website</w:t>
    </w:r>
    <w:r w:rsidRPr="0096072C">
      <w:rPr>
        <w:rFonts w:ascii="Calibri" w:hAnsi="Calibri" w:cs="Arial"/>
        <w:b/>
        <w:bCs/>
        <w:color w:val="195186"/>
        <w:sz w:val="17"/>
        <w:szCs w:val="17"/>
      </w:rPr>
      <w:t>:</w:t>
    </w:r>
    <w:r w:rsidRPr="0096072C">
      <w:rPr>
        <w:rFonts w:ascii="Calibri" w:hAnsi="Calibri" w:cs="Arial"/>
        <w:color w:val="195186"/>
        <w:sz w:val="17"/>
        <w:szCs w:val="17"/>
      </w:rPr>
      <w:t xml:space="preserve"> </w:t>
    </w:r>
    <w:hyperlink r:id="rId1" w:history="1">
      <w:r w:rsidRPr="0096072C">
        <w:rPr>
          <w:rStyle w:val="Hyperlink"/>
          <w:rFonts w:ascii="Calibri" w:hAnsi="Calibri" w:cs="Arial"/>
          <w:color w:val="195186"/>
          <w:sz w:val="17"/>
          <w:szCs w:val="17"/>
        </w:rPr>
        <w:t>www.ride.ri.gov</w:t>
      </w:r>
    </w:hyperlink>
  </w:p>
  <w:p w14:paraId="59FC3FD1" w14:textId="77777777" w:rsidR="008D4527" w:rsidRPr="0096072C" w:rsidRDefault="008D4527" w:rsidP="0027623A">
    <w:pPr>
      <w:pStyle w:val="Footer"/>
      <w:jc w:val="center"/>
      <w:rPr>
        <w:rFonts w:ascii="Calibri" w:hAnsi="Calibri"/>
        <w:color w:val="195186"/>
        <w:sz w:val="16"/>
        <w:szCs w:val="16"/>
      </w:rPr>
    </w:pPr>
    <w:r w:rsidRPr="0096072C">
      <w:rPr>
        <w:rFonts w:ascii="Calibri" w:hAnsi="Calibri" w:cs="Arial"/>
        <w:color w:val="195186"/>
        <w:sz w:val="16"/>
        <w:szCs w:val="16"/>
      </w:rPr>
      <w:t xml:space="preserve">The </w:t>
    </w:r>
    <w:r w:rsidR="004E66E0" w:rsidRPr="0096072C">
      <w:rPr>
        <w:rFonts w:ascii="Calibri" w:hAnsi="Calibri" w:cs="Arial"/>
        <w:color w:val="195186"/>
        <w:sz w:val="16"/>
        <w:szCs w:val="16"/>
      </w:rPr>
      <w:t xml:space="preserve">R.I. </w:t>
    </w:r>
    <w:r w:rsidRPr="0096072C">
      <w:rPr>
        <w:rFonts w:ascii="Calibri" w:hAnsi="Calibri" w:cs="Arial"/>
        <w:color w:val="195186"/>
        <w:sz w:val="16"/>
        <w:szCs w:val="16"/>
      </w:rPr>
      <w:t xml:space="preserve">Board of </w:t>
    </w:r>
    <w:r w:rsidR="000C660A" w:rsidRPr="0096072C">
      <w:rPr>
        <w:rFonts w:ascii="Calibri" w:hAnsi="Calibri" w:cs="Arial"/>
        <w:color w:val="195186"/>
        <w:sz w:val="16"/>
        <w:szCs w:val="16"/>
      </w:rPr>
      <w:t>Education</w:t>
    </w:r>
    <w:r w:rsidRPr="0096072C">
      <w:rPr>
        <w:rFonts w:ascii="Calibri" w:hAnsi="Calibri" w:cs="Arial"/>
        <w:color w:val="195186"/>
        <w:sz w:val="16"/>
        <w:szCs w:val="16"/>
      </w:rPr>
      <w:t xml:space="preserve"> does not discriminate on the basis of age, sex, sexual orientation, gender identity/expression, race, color, religion, national origin, or disability.</w:t>
    </w:r>
  </w:p>
  <w:p w14:paraId="3D291702" w14:textId="77777777" w:rsidR="008D4527" w:rsidRPr="0096072C" w:rsidRDefault="008D4527">
    <w:pPr>
      <w:pStyle w:val="Footer"/>
      <w:rPr>
        <w:color w:val="19518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3947" w14:textId="77777777" w:rsidR="00555460" w:rsidRDefault="00555460" w:rsidP="0034014B">
      <w:r>
        <w:separator/>
      </w:r>
    </w:p>
  </w:footnote>
  <w:footnote w:type="continuationSeparator" w:id="0">
    <w:p w14:paraId="0FA64ABF" w14:textId="77777777" w:rsidR="00555460" w:rsidRDefault="00555460" w:rsidP="00340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1F91" w14:textId="77777777" w:rsidR="00C7102F" w:rsidRPr="002F0CFD" w:rsidRDefault="00C7102F" w:rsidP="00C7102F">
    <w:pPr>
      <w:keepNext/>
      <w:outlineLvl w:val="0"/>
      <w:rPr>
        <w:rFonts w:ascii="Calibri" w:hAnsi="Calibri"/>
        <w:b/>
        <w:color w:val="195186"/>
        <w:sz w:val="22"/>
      </w:rPr>
    </w:pPr>
    <w:r w:rsidRPr="002F0CFD">
      <w:rPr>
        <w:rFonts w:ascii="Calibri" w:hAnsi="Calibri"/>
        <w:b/>
        <w:noProof/>
        <w:sz w:val="22"/>
      </w:rPr>
      <w:drawing>
        <wp:anchor distT="0" distB="0" distL="114300" distR="114300" simplePos="0" relativeHeight="251659264" behindDoc="0" locked="0" layoutInCell="1" allowOverlap="1" wp14:anchorId="01B4C856" wp14:editId="0F76391A">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F0CFD">
      <w:rPr>
        <w:rFonts w:ascii="Calibri" w:hAnsi="Calibri"/>
        <w:b/>
        <w:color w:val="195186"/>
        <w:sz w:val="22"/>
      </w:rPr>
      <w:t>R.I. DEPARTMENT OF ELEMENTARY &amp; SECONDARY EDUCATION</w:t>
    </w:r>
  </w:p>
  <w:p w14:paraId="107ED439" w14:textId="77777777" w:rsidR="00C7102F" w:rsidRPr="002F0CFD" w:rsidRDefault="00C7102F" w:rsidP="00C7102F">
    <w:pPr>
      <w:rPr>
        <w:rFonts w:ascii="Calibri" w:hAnsi="Calibri"/>
        <w:color w:val="195186"/>
        <w:sz w:val="22"/>
      </w:rPr>
    </w:pPr>
    <w:r w:rsidRPr="002F0CFD">
      <w:rPr>
        <w:rFonts w:ascii="Calibri" w:hAnsi="Calibri"/>
        <w:color w:val="195186"/>
        <w:sz w:val="22"/>
      </w:rPr>
      <w:t>Shepard Building</w:t>
    </w:r>
    <w:r w:rsidRPr="002F0CFD">
      <w:rPr>
        <w:rFonts w:ascii="Calibri" w:hAnsi="Calibri"/>
        <w:color w:val="195186"/>
        <w:sz w:val="22"/>
      </w:rPr>
      <w:br/>
    </w:r>
    <w:smartTag w:uri="urn:schemas-microsoft-com:office:smarttags" w:element="Street">
      <w:smartTag w:uri="urn:schemas-microsoft-com:office:smarttags" w:element="address">
        <w:r w:rsidRPr="002F0CFD">
          <w:rPr>
            <w:rFonts w:ascii="Calibri" w:hAnsi="Calibri"/>
            <w:color w:val="195186"/>
            <w:sz w:val="22"/>
          </w:rPr>
          <w:t>255 Westminster Street</w:t>
        </w:r>
      </w:smartTag>
    </w:smartTag>
  </w:p>
  <w:p w14:paraId="54CF0AF6" w14:textId="14F84DF2" w:rsidR="00C7102F" w:rsidRDefault="00C7102F" w:rsidP="00C7102F">
    <w:pPr>
      <w:rPr>
        <w:rFonts w:ascii="Calibri" w:hAnsi="Calibri"/>
        <w:color w:val="195186"/>
        <w:sz w:val="22"/>
      </w:rPr>
    </w:pPr>
    <w:r w:rsidRPr="002F0CFD">
      <w:rPr>
        <w:rFonts w:ascii="Calibri" w:hAnsi="Calibri"/>
        <w:color w:val="195186"/>
        <w:sz w:val="22"/>
      </w:rPr>
      <w:t>Providence, Rhode Island 02903-3400</w:t>
    </w:r>
  </w:p>
  <w:p w14:paraId="14D30347" w14:textId="7E3168E8" w:rsidR="00811804" w:rsidRDefault="00811804" w:rsidP="00C7102F">
    <w:pPr>
      <w:rPr>
        <w:rFonts w:ascii="Calibri" w:hAnsi="Calibri"/>
        <w:color w:val="195186"/>
        <w:sz w:val="22"/>
      </w:rPr>
    </w:pPr>
  </w:p>
  <w:p w14:paraId="489297FC" w14:textId="77777777" w:rsidR="00811804" w:rsidRPr="00C7102F" w:rsidRDefault="00811804" w:rsidP="00C7102F">
    <w:pPr>
      <w:rPr>
        <w:rFonts w:ascii="Calibri" w:hAnsi="Calibri"/>
        <w:color w:val="195186"/>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05B087"/>
    <w:multiLevelType w:val="hybridMultilevel"/>
    <w:tmpl w:val="FDC42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A5728"/>
    <w:multiLevelType w:val="hybridMultilevel"/>
    <w:tmpl w:val="E9CC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4D3C"/>
    <w:multiLevelType w:val="hybridMultilevel"/>
    <w:tmpl w:val="C4B03A7C"/>
    <w:lvl w:ilvl="0" w:tplc="0890E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5A06"/>
    <w:multiLevelType w:val="hybridMultilevel"/>
    <w:tmpl w:val="D974B41E"/>
    <w:lvl w:ilvl="0" w:tplc="54B07D1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566A8"/>
    <w:multiLevelType w:val="hybridMultilevel"/>
    <w:tmpl w:val="F89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A13D9"/>
    <w:multiLevelType w:val="hybridMultilevel"/>
    <w:tmpl w:val="A3FE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B06BAE">
      <w:numFmt w:val="bullet"/>
      <w:lvlText w:val="·"/>
      <w:lvlJc w:val="left"/>
      <w:pPr>
        <w:ind w:left="2160" w:hanging="360"/>
      </w:pPr>
      <w:rPr>
        <w:rFonts w:ascii="Times New Roman" w:eastAsia="Calibri" w:hAnsi="Times New Roman" w:cs="Times New Roman"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D00FEF"/>
    <w:multiLevelType w:val="hybridMultilevel"/>
    <w:tmpl w:val="4D74D120"/>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5E03"/>
    <w:multiLevelType w:val="hybridMultilevel"/>
    <w:tmpl w:val="6150B5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165D0"/>
    <w:multiLevelType w:val="hybridMultilevel"/>
    <w:tmpl w:val="23AA769C"/>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05960"/>
    <w:multiLevelType w:val="hybridMultilevel"/>
    <w:tmpl w:val="E9BEC238"/>
    <w:lvl w:ilvl="0" w:tplc="CAEE8E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70624"/>
    <w:multiLevelType w:val="hybridMultilevel"/>
    <w:tmpl w:val="9616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701CE6"/>
    <w:multiLevelType w:val="hybridMultilevel"/>
    <w:tmpl w:val="FE2EB434"/>
    <w:lvl w:ilvl="0" w:tplc="E6502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F83198"/>
    <w:multiLevelType w:val="hybridMultilevel"/>
    <w:tmpl w:val="9F8E9A68"/>
    <w:lvl w:ilvl="0" w:tplc="CAEE8E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73F93"/>
    <w:multiLevelType w:val="hybridMultilevel"/>
    <w:tmpl w:val="377619DA"/>
    <w:lvl w:ilvl="0" w:tplc="3CA6F9EC">
      <w:start w:val="1"/>
      <w:numFmt w:val="lowerLetter"/>
      <w:lvlText w:val="(%1)"/>
      <w:lvlJc w:val="left"/>
      <w:pPr>
        <w:tabs>
          <w:tab w:val="num" w:pos="360"/>
        </w:tabs>
        <w:ind w:left="0" w:firstLine="0"/>
      </w:pPr>
      <w:rPr>
        <w:rFonts w:ascii="Tahoma" w:hAnsi="Tahoma" w:hint="default"/>
        <w:b w:val="0"/>
        <w:i w:val="0"/>
        <w:sz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274528E"/>
    <w:multiLevelType w:val="hybridMultilevel"/>
    <w:tmpl w:val="AEF6C8E8"/>
    <w:lvl w:ilvl="0" w:tplc="CAEE8E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DAC"/>
    <w:multiLevelType w:val="hybridMultilevel"/>
    <w:tmpl w:val="1AB2A368"/>
    <w:lvl w:ilvl="0" w:tplc="D52EE6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E29B7"/>
    <w:multiLevelType w:val="hybridMultilevel"/>
    <w:tmpl w:val="E1540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3B51A1"/>
    <w:multiLevelType w:val="hybridMultilevel"/>
    <w:tmpl w:val="71B4A6AE"/>
    <w:lvl w:ilvl="0" w:tplc="47781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90EC3"/>
    <w:multiLevelType w:val="hybridMultilevel"/>
    <w:tmpl w:val="FA52B6E6"/>
    <w:lvl w:ilvl="0" w:tplc="61AEA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29247E"/>
    <w:multiLevelType w:val="hybridMultilevel"/>
    <w:tmpl w:val="5B28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052EF"/>
    <w:multiLevelType w:val="hybridMultilevel"/>
    <w:tmpl w:val="C2B0617A"/>
    <w:lvl w:ilvl="0" w:tplc="D52EE6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925E6"/>
    <w:multiLevelType w:val="hybridMultilevel"/>
    <w:tmpl w:val="D826BB8A"/>
    <w:lvl w:ilvl="0" w:tplc="E0F46F50">
      <w:start w:val="1"/>
      <w:numFmt w:val="decimal"/>
      <w:lvlText w:val="(%1)"/>
      <w:lvlJc w:val="left"/>
      <w:pPr>
        <w:ind w:left="720" w:hanging="360"/>
      </w:pPr>
      <w:rPr>
        <w:rFonts w:hint="default"/>
      </w:rPr>
    </w:lvl>
    <w:lvl w:ilvl="1" w:tplc="22C0AC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30" w15:restartNumberingAfterBreak="0">
    <w:nsid w:val="575B04F7"/>
    <w:multiLevelType w:val="hybridMultilevel"/>
    <w:tmpl w:val="1ED42918"/>
    <w:lvl w:ilvl="0" w:tplc="23A4BC58">
      <w:start w:val="1"/>
      <w:numFmt w:val="decimal"/>
      <w:lvlText w:val="(%1)"/>
      <w:lvlJc w:val="left"/>
      <w:pPr>
        <w:ind w:left="720" w:hanging="360"/>
      </w:pPr>
      <w:rPr>
        <w:rFonts w:hint="default"/>
      </w:rPr>
    </w:lvl>
    <w:lvl w:ilvl="1" w:tplc="6A887F30">
      <w:start w:val="1"/>
      <w:numFmt w:val="lowerRoman"/>
      <w:lvlText w:val="(%2)"/>
      <w:lvlJc w:val="left"/>
      <w:pPr>
        <w:ind w:left="1800" w:hanging="720"/>
      </w:pPr>
      <w:rPr>
        <w:rFonts w:hint="default"/>
      </w:rPr>
    </w:lvl>
    <w:lvl w:ilvl="2" w:tplc="D6CAAB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0722B"/>
    <w:multiLevelType w:val="hybridMultilevel"/>
    <w:tmpl w:val="3FA874F6"/>
    <w:lvl w:ilvl="0" w:tplc="D512C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71F52"/>
    <w:multiLevelType w:val="singleLevel"/>
    <w:tmpl w:val="0409001B"/>
    <w:lvl w:ilvl="0">
      <w:start w:val="1"/>
      <w:numFmt w:val="lowerRoman"/>
      <w:lvlText w:val="%1."/>
      <w:lvlJc w:val="right"/>
      <w:pPr>
        <w:ind w:left="360" w:hanging="360"/>
      </w:pPr>
    </w:lvl>
  </w:abstractNum>
  <w:abstractNum w:abstractNumId="35"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CE566C"/>
    <w:multiLevelType w:val="hybridMultilevel"/>
    <w:tmpl w:val="A86CB284"/>
    <w:lvl w:ilvl="0" w:tplc="E6502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75ACD"/>
    <w:multiLevelType w:val="hybridMultilevel"/>
    <w:tmpl w:val="F304797E"/>
    <w:lvl w:ilvl="0" w:tplc="D52EE6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11"/>
  </w:num>
  <w:num w:numId="3">
    <w:abstractNumId w:val="29"/>
  </w:num>
  <w:num w:numId="4">
    <w:abstractNumId w:val="34"/>
  </w:num>
  <w:num w:numId="5">
    <w:abstractNumId w:val="17"/>
  </w:num>
  <w:num w:numId="6">
    <w:abstractNumId w:val="22"/>
  </w:num>
  <w:num w:numId="7">
    <w:abstractNumId w:val="32"/>
  </w:num>
  <w:num w:numId="8">
    <w:abstractNumId w:val="31"/>
  </w:num>
  <w:num w:numId="9">
    <w:abstractNumId w:val="15"/>
  </w:num>
  <w:num w:numId="10">
    <w:abstractNumId w:val="4"/>
  </w:num>
  <w:num w:numId="11">
    <w:abstractNumId w:val="35"/>
  </w:num>
  <w:num w:numId="12">
    <w:abstractNumId w:val="6"/>
  </w:num>
  <w:num w:numId="13">
    <w:abstractNumId w:val="3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6"/>
  </w:num>
  <w:num w:numId="16">
    <w:abstractNumId w:val="9"/>
  </w:num>
  <w:num w:numId="17">
    <w:abstractNumId w:val="25"/>
  </w:num>
  <w:num w:numId="18">
    <w:abstractNumId w:val="12"/>
  </w:num>
  <w:num w:numId="19">
    <w:abstractNumId w:val="3"/>
  </w:num>
  <w:num w:numId="20">
    <w:abstractNumId w:val="8"/>
  </w:num>
  <w:num w:numId="21">
    <w:abstractNumId w:val="14"/>
  </w:num>
  <w:num w:numId="22">
    <w:abstractNumId w:val="33"/>
  </w:num>
  <w:num w:numId="23">
    <w:abstractNumId w:val="13"/>
  </w:num>
  <w:num w:numId="24">
    <w:abstractNumId w:val="19"/>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num>
  <w:num w:numId="30">
    <w:abstractNumId w:val="20"/>
  </w:num>
  <w:num w:numId="31">
    <w:abstractNumId w:val="30"/>
  </w:num>
  <w:num w:numId="32">
    <w:abstractNumId w:val="2"/>
  </w:num>
  <w:num w:numId="33">
    <w:abstractNumId w:val="24"/>
  </w:num>
  <w:num w:numId="34">
    <w:abstractNumId w:val="28"/>
  </w:num>
  <w:num w:numId="35">
    <w:abstractNumId w:val="10"/>
  </w:num>
  <w:num w:numId="36">
    <w:abstractNumId w:val="18"/>
  </w:num>
  <w:num w:numId="37">
    <w:abstractNumId w:val="7"/>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B0"/>
    <w:rsid w:val="000031F2"/>
    <w:rsid w:val="00007796"/>
    <w:rsid w:val="000179AF"/>
    <w:rsid w:val="00035917"/>
    <w:rsid w:val="00045219"/>
    <w:rsid w:val="00061F68"/>
    <w:rsid w:val="00064565"/>
    <w:rsid w:val="00066879"/>
    <w:rsid w:val="00077050"/>
    <w:rsid w:val="000805EA"/>
    <w:rsid w:val="000831C7"/>
    <w:rsid w:val="00084AD7"/>
    <w:rsid w:val="000857FE"/>
    <w:rsid w:val="00094637"/>
    <w:rsid w:val="000948EE"/>
    <w:rsid w:val="000A4C15"/>
    <w:rsid w:val="000A70BE"/>
    <w:rsid w:val="000C660A"/>
    <w:rsid w:val="000D2F0F"/>
    <w:rsid w:val="000D6FDD"/>
    <w:rsid w:val="000E4994"/>
    <w:rsid w:val="0010002A"/>
    <w:rsid w:val="0010289B"/>
    <w:rsid w:val="00104FE4"/>
    <w:rsid w:val="00106E5D"/>
    <w:rsid w:val="0011172B"/>
    <w:rsid w:val="00116A5E"/>
    <w:rsid w:val="001212C0"/>
    <w:rsid w:val="00130392"/>
    <w:rsid w:val="00132EED"/>
    <w:rsid w:val="00144A71"/>
    <w:rsid w:val="00160CF6"/>
    <w:rsid w:val="00162B44"/>
    <w:rsid w:val="00171ED3"/>
    <w:rsid w:val="001725D0"/>
    <w:rsid w:val="0017470E"/>
    <w:rsid w:val="00176BA0"/>
    <w:rsid w:val="00183FE0"/>
    <w:rsid w:val="001864C7"/>
    <w:rsid w:val="00193AAF"/>
    <w:rsid w:val="001A0150"/>
    <w:rsid w:val="001A0D2B"/>
    <w:rsid w:val="001A7CCE"/>
    <w:rsid w:val="001B0E7D"/>
    <w:rsid w:val="001B3FE6"/>
    <w:rsid w:val="001B53EE"/>
    <w:rsid w:val="001B61B1"/>
    <w:rsid w:val="001C63E6"/>
    <w:rsid w:val="001F1F46"/>
    <w:rsid w:val="001F6B44"/>
    <w:rsid w:val="001F6C5E"/>
    <w:rsid w:val="002010FC"/>
    <w:rsid w:val="00210A9A"/>
    <w:rsid w:val="00213186"/>
    <w:rsid w:val="00216360"/>
    <w:rsid w:val="0022037E"/>
    <w:rsid w:val="002212A3"/>
    <w:rsid w:val="00224193"/>
    <w:rsid w:val="00227D07"/>
    <w:rsid w:val="00240989"/>
    <w:rsid w:val="00246BA8"/>
    <w:rsid w:val="002575AC"/>
    <w:rsid w:val="00257647"/>
    <w:rsid w:val="002660F7"/>
    <w:rsid w:val="00266756"/>
    <w:rsid w:val="0026723D"/>
    <w:rsid w:val="00267DD2"/>
    <w:rsid w:val="00273738"/>
    <w:rsid w:val="002748F7"/>
    <w:rsid w:val="0027623A"/>
    <w:rsid w:val="00287DFA"/>
    <w:rsid w:val="002B7B97"/>
    <w:rsid w:val="002D415D"/>
    <w:rsid w:val="002D51CE"/>
    <w:rsid w:val="002E66BE"/>
    <w:rsid w:val="002E6B12"/>
    <w:rsid w:val="002F0CFD"/>
    <w:rsid w:val="00304E7A"/>
    <w:rsid w:val="0030511B"/>
    <w:rsid w:val="00321823"/>
    <w:rsid w:val="003344D5"/>
    <w:rsid w:val="00336BC8"/>
    <w:rsid w:val="0034014B"/>
    <w:rsid w:val="0034092E"/>
    <w:rsid w:val="00343684"/>
    <w:rsid w:val="00350BE8"/>
    <w:rsid w:val="0035331A"/>
    <w:rsid w:val="003553E3"/>
    <w:rsid w:val="0036276A"/>
    <w:rsid w:val="00364FA5"/>
    <w:rsid w:val="00374FCD"/>
    <w:rsid w:val="00382AF7"/>
    <w:rsid w:val="00390D94"/>
    <w:rsid w:val="003920FD"/>
    <w:rsid w:val="003A2D87"/>
    <w:rsid w:val="003A4EF2"/>
    <w:rsid w:val="003A762E"/>
    <w:rsid w:val="003B05E3"/>
    <w:rsid w:val="003B2B7F"/>
    <w:rsid w:val="003B4851"/>
    <w:rsid w:val="003C1235"/>
    <w:rsid w:val="003D4282"/>
    <w:rsid w:val="003D6907"/>
    <w:rsid w:val="003D70F6"/>
    <w:rsid w:val="003E2F67"/>
    <w:rsid w:val="003F211E"/>
    <w:rsid w:val="00400633"/>
    <w:rsid w:val="00401368"/>
    <w:rsid w:val="004078F2"/>
    <w:rsid w:val="00411534"/>
    <w:rsid w:val="00423F62"/>
    <w:rsid w:val="004272DC"/>
    <w:rsid w:val="004321BB"/>
    <w:rsid w:val="00434800"/>
    <w:rsid w:val="0044252D"/>
    <w:rsid w:val="00443FE1"/>
    <w:rsid w:val="004528D6"/>
    <w:rsid w:val="00454BE6"/>
    <w:rsid w:val="0046025C"/>
    <w:rsid w:val="00462AA9"/>
    <w:rsid w:val="004710F5"/>
    <w:rsid w:val="0047457C"/>
    <w:rsid w:val="004A507D"/>
    <w:rsid w:val="004A5943"/>
    <w:rsid w:val="004A5C09"/>
    <w:rsid w:val="004B00D6"/>
    <w:rsid w:val="004B59DB"/>
    <w:rsid w:val="004C0015"/>
    <w:rsid w:val="004D0CC4"/>
    <w:rsid w:val="004E66E0"/>
    <w:rsid w:val="004E7894"/>
    <w:rsid w:val="004F12A0"/>
    <w:rsid w:val="004F1FDD"/>
    <w:rsid w:val="00502952"/>
    <w:rsid w:val="005143DF"/>
    <w:rsid w:val="00514B11"/>
    <w:rsid w:val="0051592D"/>
    <w:rsid w:val="00525486"/>
    <w:rsid w:val="00536C0E"/>
    <w:rsid w:val="00536D52"/>
    <w:rsid w:val="00542827"/>
    <w:rsid w:val="00547E20"/>
    <w:rsid w:val="00555460"/>
    <w:rsid w:val="0057383D"/>
    <w:rsid w:val="00594A8E"/>
    <w:rsid w:val="005A3B6D"/>
    <w:rsid w:val="005C12DD"/>
    <w:rsid w:val="005E1EFE"/>
    <w:rsid w:val="005E4449"/>
    <w:rsid w:val="00607C9E"/>
    <w:rsid w:val="0062402D"/>
    <w:rsid w:val="00631A41"/>
    <w:rsid w:val="00635998"/>
    <w:rsid w:val="00637635"/>
    <w:rsid w:val="0065483C"/>
    <w:rsid w:val="00676D49"/>
    <w:rsid w:val="00677192"/>
    <w:rsid w:val="00680A51"/>
    <w:rsid w:val="00691021"/>
    <w:rsid w:val="00692455"/>
    <w:rsid w:val="006A3193"/>
    <w:rsid w:val="006B0170"/>
    <w:rsid w:val="006C209B"/>
    <w:rsid w:val="006C62AF"/>
    <w:rsid w:val="006D5B5F"/>
    <w:rsid w:val="006D72D6"/>
    <w:rsid w:val="006E5C4A"/>
    <w:rsid w:val="007103F8"/>
    <w:rsid w:val="0071253D"/>
    <w:rsid w:val="00722AC4"/>
    <w:rsid w:val="007474F8"/>
    <w:rsid w:val="00760E9B"/>
    <w:rsid w:val="00765EE4"/>
    <w:rsid w:val="007664B6"/>
    <w:rsid w:val="00766C29"/>
    <w:rsid w:val="007676E5"/>
    <w:rsid w:val="00767730"/>
    <w:rsid w:val="00772E12"/>
    <w:rsid w:val="007800D4"/>
    <w:rsid w:val="00781AFC"/>
    <w:rsid w:val="00791896"/>
    <w:rsid w:val="00792EB1"/>
    <w:rsid w:val="007933EC"/>
    <w:rsid w:val="007945BD"/>
    <w:rsid w:val="00794E8C"/>
    <w:rsid w:val="007B06A9"/>
    <w:rsid w:val="007C2550"/>
    <w:rsid w:val="007C402D"/>
    <w:rsid w:val="007C6575"/>
    <w:rsid w:val="007D1EF8"/>
    <w:rsid w:val="007D2CA7"/>
    <w:rsid w:val="007E38A3"/>
    <w:rsid w:val="007F5806"/>
    <w:rsid w:val="00803FCA"/>
    <w:rsid w:val="00811804"/>
    <w:rsid w:val="008122B5"/>
    <w:rsid w:val="00824EB6"/>
    <w:rsid w:val="008415F4"/>
    <w:rsid w:val="00841EA2"/>
    <w:rsid w:val="0084445C"/>
    <w:rsid w:val="008448CE"/>
    <w:rsid w:val="00845F0C"/>
    <w:rsid w:val="00850967"/>
    <w:rsid w:val="008531E4"/>
    <w:rsid w:val="00856293"/>
    <w:rsid w:val="0086154B"/>
    <w:rsid w:val="00882140"/>
    <w:rsid w:val="00882C9D"/>
    <w:rsid w:val="00883504"/>
    <w:rsid w:val="00890BB3"/>
    <w:rsid w:val="00891417"/>
    <w:rsid w:val="00893B95"/>
    <w:rsid w:val="00895C35"/>
    <w:rsid w:val="008963FB"/>
    <w:rsid w:val="008A31F9"/>
    <w:rsid w:val="008A522F"/>
    <w:rsid w:val="008A577F"/>
    <w:rsid w:val="008B2584"/>
    <w:rsid w:val="008B59C7"/>
    <w:rsid w:val="008B5AB4"/>
    <w:rsid w:val="008C0FAC"/>
    <w:rsid w:val="008C302A"/>
    <w:rsid w:val="008C32ED"/>
    <w:rsid w:val="008C734D"/>
    <w:rsid w:val="008D4527"/>
    <w:rsid w:val="008D5462"/>
    <w:rsid w:val="008E0EDF"/>
    <w:rsid w:val="008E4FB0"/>
    <w:rsid w:val="008F3AE1"/>
    <w:rsid w:val="0090761B"/>
    <w:rsid w:val="00915489"/>
    <w:rsid w:val="009157A2"/>
    <w:rsid w:val="00920330"/>
    <w:rsid w:val="0093237A"/>
    <w:rsid w:val="00935502"/>
    <w:rsid w:val="00941845"/>
    <w:rsid w:val="009501B9"/>
    <w:rsid w:val="00956700"/>
    <w:rsid w:val="00957E73"/>
    <w:rsid w:val="0096072C"/>
    <w:rsid w:val="00960878"/>
    <w:rsid w:val="00992A73"/>
    <w:rsid w:val="009B0584"/>
    <w:rsid w:val="009C0B11"/>
    <w:rsid w:val="009E2A5D"/>
    <w:rsid w:val="009F5396"/>
    <w:rsid w:val="009F5C76"/>
    <w:rsid w:val="009F6B0A"/>
    <w:rsid w:val="00A00D5C"/>
    <w:rsid w:val="00A05F1D"/>
    <w:rsid w:val="00A239D6"/>
    <w:rsid w:val="00A244D9"/>
    <w:rsid w:val="00A3478D"/>
    <w:rsid w:val="00A40201"/>
    <w:rsid w:val="00A426F0"/>
    <w:rsid w:val="00A442DF"/>
    <w:rsid w:val="00A56C7C"/>
    <w:rsid w:val="00A73618"/>
    <w:rsid w:val="00A81048"/>
    <w:rsid w:val="00A83190"/>
    <w:rsid w:val="00AA0BEB"/>
    <w:rsid w:val="00AA7E97"/>
    <w:rsid w:val="00AB1E5F"/>
    <w:rsid w:val="00AB39CF"/>
    <w:rsid w:val="00AB483A"/>
    <w:rsid w:val="00AC258B"/>
    <w:rsid w:val="00AC5406"/>
    <w:rsid w:val="00AE57F8"/>
    <w:rsid w:val="00AF12FF"/>
    <w:rsid w:val="00AF33D3"/>
    <w:rsid w:val="00B17BC4"/>
    <w:rsid w:val="00B23658"/>
    <w:rsid w:val="00B249D0"/>
    <w:rsid w:val="00B25905"/>
    <w:rsid w:val="00B35E03"/>
    <w:rsid w:val="00B43663"/>
    <w:rsid w:val="00B479D3"/>
    <w:rsid w:val="00B624F1"/>
    <w:rsid w:val="00B62830"/>
    <w:rsid w:val="00B81D56"/>
    <w:rsid w:val="00B827D8"/>
    <w:rsid w:val="00BA79E7"/>
    <w:rsid w:val="00BB0E99"/>
    <w:rsid w:val="00BB6D4B"/>
    <w:rsid w:val="00BC17DE"/>
    <w:rsid w:val="00BC65D3"/>
    <w:rsid w:val="00BE0E00"/>
    <w:rsid w:val="00BF5BF7"/>
    <w:rsid w:val="00C01AB0"/>
    <w:rsid w:val="00C02ED1"/>
    <w:rsid w:val="00C031D9"/>
    <w:rsid w:val="00C145DA"/>
    <w:rsid w:val="00C1645D"/>
    <w:rsid w:val="00C322F1"/>
    <w:rsid w:val="00C42CB6"/>
    <w:rsid w:val="00C56380"/>
    <w:rsid w:val="00C7102F"/>
    <w:rsid w:val="00C770A1"/>
    <w:rsid w:val="00C77B9C"/>
    <w:rsid w:val="00C93F54"/>
    <w:rsid w:val="00C95719"/>
    <w:rsid w:val="00C975F8"/>
    <w:rsid w:val="00CA15CF"/>
    <w:rsid w:val="00CA293A"/>
    <w:rsid w:val="00CB3A44"/>
    <w:rsid w:val="00CB48F5"/>
    <w:rsid w:val="00CB7DEB"/>
    <w:rsid w:val="00CC4A98"/>
    <w:rsid w:val="00CC67F4"/>
    <w:rsid w:val="00CC7414"/>
    <w:rsid w:val="00CD2AA8"/>
    <w:rsid w:val="00CE7C4A"/>
    <w:rsid w:val="00CF0ADC"/>
    <w:rsid w:val="00D01106"/>
    <w:rsid w:val="00D03E7C"/>
    <w:rsid w:val="00D12A11"/>
    <w:rsid w:val="00D16840"/>
    <w:rsid w:val="00D26CC0"/>
    <w:rsid w:val="00D300C8"/>
    <w:rsid w:val="00D436A9"/>
    <w:rsid w:val="00D520B0"/>
    <w:rsid w:val="00D53169"/>
    <w:rsid w:val="00D61FBD"/>
    <w:rsid w:val="00D645B2"/>
    <w:rsid w:val="00D674FF"/>
    <w:rsid w:val="00D707A8"/>
    <w:rsid w:val="00D7725E"/>
    <w:rsid w:val="00D807BA"/>
    <w:rsid w:val="00D9018F"/>
    <w:rsid w:val="00DA757D"/>
    <w:rsid w:val="00DB5DD6"/>
    <w:rsid w:val="00DC342A"/>
    <w:rsid w:val="00DC3822"/>
    <w:rsid w:val="00DC5438"/>
    <w:rsid w:val="00DE3FE5"/>
    <w:rsid w:val="00DE5AD1"/>
    <w:rsid w:val="00DF0220"/>
    <w:rsid w:val="00DF5125"/>
    <w:rsid w:val="00E03AC8"/>
    <w:rsid w:val="00E059C9"/>
    <w:rsid w:val="00E1260F"/>
    <w:rsid w:val="00E315BF"/>
    <w:rsid w:val="00E3745D"/>
    <w:rsid w:val="00E4683A"/>
    <w:rsid w:val="00E51741"/>
    <w:rsid w:val="00E566CE"/>
    <w:rsid w:val="00E67C0B"/>
    <w:rsid w:val="00E85018"/>
    <w:rsid w:val="00E850E6"/>
    <w:rsid w:val="00E85D3C"/>
    <w:rsid w:val="00E90AF8"/>
    <w:rsid w:val="00E93FC2"/>
    <w:rsid w:val="00E95056"/>
    <w:rsid w:val="00E966A0"/>
    <w:rsid w:val="00EC769B"/>
    <w:rsid w:val="00ED680D"/>
    <w:rsid w:val="00ED7BCC"/>
    <w:rsid w:val="00EE27CF"/>
    <w:rsid w:val="00EE333F"/>
    <w:rsid w:val="00EF76B1"/>
    <w:rsid w:val="00F05DF1"/>
    <w:rsid w:val="00F13019"/>
    <w:rsid w:val="00F14635"/>
    <w:rsid w:val="00F16297"/>
    <w:rsid w:val="00F24A32"/>
    <w:rsid w:val="00F26E76"/>
    <w:rsid w:val="00F34540"/>
    <w:rsid w:val="00F37667"/>
    <w:rsid w:val="00F40DA6"/>
    <w:rsid w:val="00F41E9D"/>
    <w:rsid w:val="00F46A94"/>
    <w:rsid w:val="00F551F6"/>
    <w:rsid w:val="00F61F67"/>
    <w:rsid w:val="00F7392D"/>
    <w:rsid w:val="00F73DC1"/>
    <w:rsid w:val="00F80ED5"/>
    <w:rsid w:val="00F81A6D"/>
    <w:rsid w:val="00F822FF"/>
    <w:rsid w:val="00F8283A"/>
    <w:rsid w:val="00F836C5"/>
    <w:rsid w:val="00F95252"/>
    <w:rsid w:val="00FA54EA"/>
    <w:rsid w:val="00FA68E0"/>
    <w:rsid w:val="00FA7117"/>
    <w:rsid w:val="00FC4369"/>
    <w:rsid w:val="00FE3568"/>
    <w:rsid w:val="00FF6A36"/>
    <w:rsid w:val="041B8CF6"/>
    <w:rsid w:val="1BB8A73F"/>
    <w:rsid w:val="31BECEBF"/>
    <w:rsid w:val="35BBA698"/>
    <w:rsid w:val="745A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5733B9F9"/>
  <w15:docId w15:val="{42104840-1A51-49D4-9EAE-CE86D88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paragraph" w:styleId="Heading4">
    <w:name w:val="heading 4"/>
    <w:basedOn w:val="Normal"/>
    <w:next w:val="Normal"/>
    <w:link w:val="Heading4Char"/>
    <w:semiHidden/>
    <w:unhideWhenUsed/>
    <w:qFormat/>
    <w:locked/>
    <w:rsid w:val="007D1E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link w:val="CommentText"/>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paragraph" w:styleId="Title">
    <w:name w:val="Title"/>
    <w:basedOn w:val="Normal"/>
    <w:next w:val="Normal"/>
    <w:link w:val="TitleChar"/>
    <w:qFormat/>
    <w:locked/>
    <w:rsid w:val="008531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31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locked/>
    <w:rsid w:val="004C00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D1EF8"/>
    <w:rPr>
      <w:rFonts w:asciiTheme="majorHAnsi" w:eastAsiaTheme="majorEastAsia" w:hAnsiTheme="majorHAnsi" w:cstheme="majorBidi"/>
      <w:i/>
      <w:iCs/>
      <w:color w:val="365F91" w:themeColor="accent1" w:themeShade="BF"/>
      <w:sz w:val="24"/>
    </w:rPr>
  </w:style>
  <w:style w:type="paragraph" w:styleId="IntenseQuote">
    <w:name w:val="Intense Quote"/>
    <w:basedOn w:val="Normal"/>
    <w:next w:val="Normal"/>
    <w:link w:val="IntenseQuoteChar"/>
    <w:uiPriority w:val="30"/>
    <w:qFormat/>
    <w:rsid w:val="007D1E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1EF8"/>
    <w:rPr>
      <w:rFonts w:ascii="Arial" w:hAnsi="Arial"/>
      <w:i/>
      <w:iCs/>
      <w:color w:val="4F81BD" w:themeColor="accent1"/>
      <w:sz w:val="24"/>
    </w:rPr>
  </w:style>
  <w:style w:type="character" w:styleId="CommentReference">
    <w:name w:val="annotation reference"/>
    <w:basedOn w:val="DefaultParagraphFont"/>
    <w:uiPriority w:val="99"/>
    <w:semiHidden/>
    <w:unhideWhenUsed/>
    <w:rsid w:val="00803FCA"/>
    <w:rPr>
      <w:sz w:val="16"/>
      <w:szCs w:val="16"/>
    </w:rPr>
  </w:style>
  <w:style w:type="paragraph" w:styleId="CommentSubject">
    <w:name w:val="annotation subject"/>
    <w:basedOn w:val="CommentText"/>
    <w:next w:val="CommentText"/>
    <w:link w:val="CommentSubjectChar"/>
    <w:uiPriority w:val="99"/>
    <w:semiHidden/>
    <w:unhideWhenUsed/>
    <w:rsid w:val="00803FCA"/>
    <w:rPr>
      <w:rFonts w:ascii="Arial" w:hAnsi="Arial"/>
      <w:b/>
      <w:bCs/>
    </w:rPr>
  </w:style>
  <w:style w:type="character" w:customStyle="1" w:styleId="CommentSubjectChar">
    <w:name w:val="Comment Subject Char"/>
    <w:basedOn w:val="CommentTextChar"/>
    <w:link w:val="CommentSubject"/>
    <w:uiPriority w:val="99"/>
    <w:semiHidden/>
    <w:rsid w:val="00803FCA"/>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411">
      <w:bodyDiv w:val="1"/>
      <w:marLeft w:val="0"/>
      <w:marRight w:val="0"/>
      <w:marTop w:val="0"/>
      <w:marBottom w:val="0"/>
      <w:divBdr>
        <w:top w:val="none" w:sz="0" w:space="0" w:color="auto"/>
        <w:left w:val="none" w:sz="0" w:space="0" w:color="auto"/>
        <w:bottom w:val="none" w:sz="0" w:space="0" w:color="auto"/>
        <w:right w:val="none" w:sz="0" w:space="0" w:color="auto"/>
      </w:divBdr>
      <w:divsChild>
        <w:div w:id="222258427">
          <w:marLeft w:val="1037"/>
          <w:marRight w:val="0"/>
          <w:marTop w:val="0"/>
          <w:marBottom w:val="0"/>
          <w:divBdr>
            <w:top w:val="none" w:sz="0" w:space="0" w:color="auto"/>
            <w:left w:val="none" w:sz="0" w:space="0" w:color="auto"/>
            <w:bottom w:val="none" w:sz="0" w:space="0" w:color="auto"/>
            <w:right w:val="none" w:sz="0" w:space="0" w:color="auto"/>
          </w:divBdr>
        </w:div>
        <w:div w:id="1392581621">
          <w:marLeft w:val="1037"/>
          <w:marRight w:val="0"/>
          <w:marTop w:val="0"/>
          <w:marBottom w:val="0"/>
          <w:divBdr>
            <w:top w:val="none" w:sz="0" w:space="0" w:color="auto"/>
            <w:left w:val="none" w:sz="0" w:space="0" w:color="auto"/>
            <w:bottom w:val="none" w:sz="0" w:space="0" w:color="auto"/>
            <w:right w:val="none" w:sz="0" w:space="0" w:color="auto"/>
          </w:divBdr>
        </w:div>
        <w:div w:id="378021433">
          <w:marLeft w:val="1037"/>
          <w:marRight w:val="0"/>
          <w:marTop w:val="0"/>
          <w:marBottom w:val="0"/>
          <w:divBdr>
            <w:top w:val="none" w:sz="0" w:space="0" w:color="auto"/>
            <w:left w:val="none" w:sz="0" w:space="0" w:color="auto"/>
            <w:bottom w:val="none" w:sz="0" w:space="0" w:color="auto"/>
            <w:right w:val="none" w:sz="0" w:space="0" w:color="auto"/>
          </w:divBdr>
        </w:div>
        <w:div w:id="17893623">
          <w:marLeft w:val="1037"/>
          <w:marRight w:val="0"/>
          <w:marTop w:val="0"/>
          <w:marBottom w:val="0"/>
          <w:divBdr>
            <w:top w:val="none" w:sz="0" w:space="0" w:color="auto"/>
            <w:left w:val="none" w:sz="0" w:space="0" w:color="auto"/>
            <w:bottom w:val="none" w:sz="0" w:space="0" w:color="auto"/>
            <w:right w:val="none" w:sz="0" w:space="0" w:color="auto"/>
          </w:divBdr>
        </w:div>
      </w:divsChild>
    </w:div>
    <w:div w:id="61026967">
      <w:bodyDiv w:val="1"/>
      <w:marLeft w:val="0"/>
      <w:marRight w:val="0"/>
      <w:marTop w:val="0"/>
      <w:marBottom w:val="0"/>
      <w:divBdr>
        <w:top w:val="none" w:sz="0" w:space="0" w:color="auto"/>
        <w:left w:val="none" w:sz="0" w:space="0" w:color="auto"/>
        <w:bottom w:val="none" w:sz="0" w:space="0" w:color="auto"/>
        <w:right w:val="none" w:sz="0" w:space="0" w:color="auto"/>
      </w:divBdr>
      <w:divsChild>
        <w:div w:id="2122066934">
          <w:marLeft w:val="0"/>
          <w:marRight w:val="0"/>
          <w:marTop w:val="0"/>
          <w:marBottom w:val="0"/>
          <w:divBdr>
            <w:top w:val="none" w:sz="0" w:space="0" w:color="auto"/>
            <w:left w:val="none" w:sz="0" w:space="0" w:color="auto"/>
            <w:bottom w:val="none" w:sz="0" w:space="0" w:color="auto"/>
            <w:right w:val="none" w:sz="0" w:space="0" w:color="auto"/>
          </w:divBdr>
        </w:div>
      </w:divsChild>
    </w:div>
    <w:div w:id="87891661">
      <w:bodyDiv w:val="1"/>
      <w:marLeft w:val="0"/>
      <w:marRight w:val="0"/>
      <w:marTop w:val="0"/>
      <w:marBottom w:val="0"/>
      <w:divBdr>
        <w:top w:val="none" w:sz="0" w:space="0" w:color="auto"/>
        <w:left w:val="none" w:sz="0" w:space="0" w:color="auto"/>
        <w:bottom w:val="none" w:sz="0" w:space="0" w:color="auto"/>
        <w:right w:val="none" w:sz="0" w:space="0" w:color="auto"/>
      </w:divBdr>
      <w:divsChild>
        <w:div w:id="1492523013">
          <w:marLeft w:val="0"/>
          <w:marRight w:val="0"/>
          <w:marTop w:val="0"/>
          <w:marBottom w:val="0"/>
          <w:divBdr>
            <w:top w:val="none" w:sz="0" w:space="0" w:color="auto"/>
            <w:left w:val="none" w:sz="0" w:space="0" w:color="auto"/>
            <w:bottom w:val="none" w:sz="0" w:space="0" w:color="auto"/>
            <w:right w:val="none" w:sz="0" w:space="0" w:color="auto"/>
          </w:divBdr>
        </w:div>
      </w:divsChild>
    </w:div>
    <w:div w:id="125120940">
      <w:bodyDiv w:val="1"/>
      <w:marLeft w:val="0"/>
      <w:marRight w:val="0"/>
      <w:marTop w:val="0"/>
      <w:marBottom w:val="0"/>
      <w:divBdr>
        <w:top w:val="none" w:sz="0" w:space="0" w:color="auto"/>
        <w:left w:val="none" w:sz="0" w:space="0" w:color="auto"/>
        <w:bottom w:val="none" w:sz="0" w:space="0" w:color="auto"/>
        <w:right w:val="none" w:sz="0" w:space="0" w:color="auto"/>
      </w:divBdr>
      <w:divsChild>
        <w:div w:id="734816484">
          <w:marLeft w:val="0"/>
          <w:marRight w:val="0"/>
          <w:marTop w:val="0"/>
          <w:marBottom w:val="0"/>
          <w:divBdr>
            <w:top w:val="none" w:sz="0" w:space="0" w:color="auto"/>
            <w:left w:val="none" w:sz="0" w:space="0" w:color="auto"/>
            <w:bottom w:val="none" w:sz="0" w:space="0" w:color="auto"/>
            <w:right w:val="none" w:sz="0" w:space="0" w:color="auto"/>
          </w:divBdr>
        </w:div>
      </w:divsChild>
    </w:div>
    <w:div w:id="162818483">
      <w:bodyDiv w:val="1"/>
      <w:marLeft w:val="0"/>
      <w:marRight w:val="0"/>
      <w:marTop w:val="0"/>
      <w:marBottom w:val="0"/>
      <w:divBdr>
        <w:top w:val="none" w:sz="0" w:space="0" w:color="auto"/>
        <w:left w:val="none" w:sz="0" w:space="0" w:color="auto"/>
        <w:bottom w:val="none" w:sz="0" w:space="0" w:color="auto"/>
        <w:right w:val="none" w:sz="0" w:space="0" w:color="auto"/>
      </w:divBdr>
    </w:div>
    <w:div w:id="202913097">
      <w:bodyDiv w:val="1"/>
      <w:marLeft w:val="0"/>
      <w:marRight w:val="0"/>
      <w:marTop w:val="0"/>
      <w:marBottom w:val="0"/>
      <w:divBdr>
        <w:top w:val="none" w:sz="0" w:space="0" w:color="auto"/>
        <w:left w:val="none" w:sz="0" w:space="0" w:color="auto"/>
        <w:bottom w:val="none" w:sz="0" w:space="0" w:color="auto"/>
        <w:right w:val="none" w:sz="0" w:space="0" w:color="auto"/>
      </w:divBdr>
      <w:divsChild>
        <w:div w:id="1292439463">
          <w:marLeft w:val="0"/>
          <w:marRight w:val="0"/>
          <w:marTop w:val="0"/>
          <w:marBottom w:val="0"/>
          <w:divBdr>
            <w:top w:val="none" w:sz="0" w:space="0" w:color="auto"/>
            <w:left w:val="none" w:sz="0" w:space="0" w:color="auto"/>
            <w:bottom w:val="none" w:sz="0" w:space="0" w:color="auto"/>
            <w:right w:val="none" w:sz="0" w:space="0" w:color="auto"/>
          </w:divBdr>
        </w:div>
      </w:divsChild>
    </w:div>
    <w:div w:id="235288629">
      <w:bodyDiv w:val="1"/>
      <w:marLeft w:val="0"/>
      <w:marRight w:val="0"/>
      <w:marTop w:val="0"/>
      <w:marBottom w:val="0"/>
      <w:divBdr>
        <w:top w:val="none" w:sz="0" w:space="0" w:color="auto"/>
        <w:left w:val="none" w:sz="0" w:space="0" w:color="auto"/>
        <w:bottom w:val="none" w:sz="0" w:space="0" w:color="auto"/>
        <w:right w:val="none" w:sz="0" w:space="0" w:color="auto"/>
      </w:divBdr>
      <w:divsChild>
        <w:div w:id="657341888">
          <w:marLeft w:val="0"/>
          <w:marRight w:val="0"/>
          <w:marTop w:val="0"/>
          <w:marBottom w:val="0"/>
          <w:divBdr>
            <w:top w:val="none" w:sz="0" w:space="0" w:color="auto"/>
            <w:left w:val="none" w:sz="0" w:space="0" w:color="auto"/>
            <w:bottom w:val="none" w:sz="0" w:space="0" w:color="auto"/>
            <w:right w:val="none" w:sz="0" w:space="0" w:color="auto"/>
          </w:divBdr>
        </w:div>
      </w:divsChild>
    </w:div>
    <w:div w:id="345325930">
      <w:bodyDiv w:val="1"/>
      <w:marLeft w:val="0"/>
      <w:marRight w:val="0"/>
      <w:marTop w:val="0"/>
      <w:marBottom w:val="0"/>
      <w:divBdr>
        <w:top w:val="none" w:sz="0" w:space="0" w:color="auto"/>
        <w:left w:val="none" w:sz="0" w:space="0" w:color="auto"/>
        <w:bottom w:val="none" w:sz="0" w:space="0" w:color="auto"/>
        <w:right w:val="none" w:sz="0" w:space="0" w:color="auto"/>
      </w:divBdr>
      <w:divsChild>
        <w:div w:id="104232625">
          <w:marLeft w:val="0"/>
          <w:marRight w:val="0"/>
          <w:marTop w:val="0"/>
          <w:marBottom w:val="0"/>
          <w:divBdr>
            <w:top w:val="none" w:sz="0" w:space="0" w:color="auto"/>
            <w:left w:val="none" w:sz="0" w:space="0" w:color="auto"/>
            <w:bottom w:val="none" w:sz="0" w:space="0" w:color="auto"/>
            <w:right w:val="none" w:sz="0" w:space="0" w:color="auto"/>
          </w:divBdr>
        </w:div>
      </w:divsChild>
    </w:div>
    <w:div w:id="466631304">
      <w:bodyDiv w:val="1"/>
      <w:marLeft w:val="0"/>
      <w:marRight w:val="0"/>
      <w:marTop w:val="0"/>
      <w:marBottom w:val="0"/>
      <w:divBdr>
        <w:top w:val="none" w:sz="0" w:space="0" w:color="auto"/>
        <w:left w:val="none" w:sz="0" w:space="0" w:color="auto"/>
        <w:bottom w:val="none" w:sz="0" w:space="0" w:color="auto"/>
        <w:right w:val="none" w:sz="0" w:space="0" w:color="auto"/>
      </w:divBdr>
      <w:divsChild>
        <w:div w:id="1242182623">
          <w:marLeft w:val="0"/>
          <w:marRight w:val="0"/>
          <w:marTop w:val="0"/>
          <w:marBottom w:val="0"/>
          <w:divBdr>
            <w:top w:val="none" w:sz="0" w:space="0" w:color="auto"/>
            <w:left w:val="none" w:sz="0" w:space="0" w:color="auto"/>
            <w:bottom w:val="none" w:sz="0" w:space="0" w:color="auto"/>
            <w:right w:val="none" w:sz="0" w:space="0" w:color="auto"/>
          </w:divBdr>
        </w:div>
      </w:divsChild>
    </w:div>
    <w:div w:id="485167051">
      <w:bodyDiv w:val="1"/>
      <w:marLeft w:val="0"/>
      <w:marRight w:val="0"/>
      <w:marTop w:val="0"/>
      <w:marBottom w:val="0"/>
      <w:divBdr>
        <w:top w:val="none" w:sz="0" w:space="0" w:color="auto"/>
        <w:left w:val="none" w:sz="0" w:space="0" w:color="auto"/>
        <w:bottom w:val="none" w:sz="0" w:space="0" w:color="auto"/>
        <w:right w:val="none" w:sz="0" w:space="0" w:color="auto"/>
      </w:divBdr>
    </w:div>
    <w:div w:id="573321066">
      <w:bodyDiv w:val="1"/>
      <w:marLeft w:val="0"/>
      <w:marRight w:val="0"/>
      <w:marTop w:val="0"/>
      <w:marBottom w:val="0"/>
      <w:divBdr>
        <w:top w:val="none" w:sz="0" w:space="0" w:color="auto"/>
        <w:left w:val="none" w:sz="0" w:space="0" w:color="auto"/>
        <w:bottom w:val="none" w:sz="0" w:space="0" w:color="auto"/>
        <w:right w:val="none" w:sz="0" w:space="0" w:color="auto"/>
      </w:divBdr>
      <w:divsChild>
        <w:div w:id="1067262936">
          <w:marLeft w:val="0"/>
          <w:marRight w:val="0"/>
          <w:marTop w:val="0"/>
          <w:marBottom w:val="0"/>
          <w:divBdr>
            <w:top w:val="none" w:sz="0" w:space="0" w:color="auto"/>
            <w:left w:val="none" w:sz="0" w:space="0" w:color="auto"/>
            <w:bottom w:val="none" w:sz="0" w:space="0" w:color="auto"/>
            <w:right w:val="none" w:sz="0" w:space="0" w:color="auto"/>
          </w:divBdr>
        </w:div>
      </w:divsChild>
    </w:div>
    <w:div w:id="679547117">
      <w:bodyDiv w:val="1"/>
      <w:marLeft w:val="0"/>
      <w:marRight w:val="0"/>
      <w:marTop w:val="0"/>
      <w:marBottom w:val="0"/>
      <w:divBdr>
        <w:top w:val="none" w:sz="0" w:space="0" w:color="auto"/>
        <w:left w:val="none" w:sz="0" w:space="0" w:color="auto"/>
        <w:bottom w:val="none" w:sz="0" w:space="0" w:color="auto"/>
        <w:right w:val="none" w:sz="0" w:space="0" w:color="auto"/>
      </w:divBdr>
      <w:divsChild>
        <w:div w:id="1754466909">
          <w:marLeft w:val="0"/>
          <w:marRight w:val="0"/>
          <w:marTop w:val="0"/>
          <w:marBottom w:val="0"/>
          <w:divBdr>
            <w:top w:val="none" w:sz="0" w:space="0" w:color="auto"/>
            <w:left w:val="none" w:sz="0" w:space="0" w:color="auto"/>
            <w:bottom w:val="none" w:sz="0" w:space="0" w:color="auto"/>
            <w:right w:val="none" w:sz="0" w:space="0" w:color="auto"/>
          </w:divBdr>
        </w:div>
      </w:divsChild>
    </w:div>
    <w:div w:id="789129920">
      <w:bodyDiv w:val="1"/>
      <w:marLeft w:val="0"/>
      <w:marRight w:val="0"/>
      <w:marTop w:val="0"/>
      <w:marBottom w:val="0"/>
      <w:divBdr>
        <w:top w:val="none" w:sz="0" w:space="0" w:color="auto"/>
        <w:left w:val="none" w:sz="0" w:space="0" w:color="auto"/>
        <w:bottom w:val="none" w:sz="0" w:space="0" w:color="auto"/>
        <w:right w:val="none" w:sz="0" w:space="0" w:color="auto"/>
      </w:divBdr>
      <w:divsChild>
        <w:div w:id="891622629">
          <w:marLeft w:val="0"/>
          <w:marRight w:val="0"/>
          <w:marTop w:val="0"/>
          <w:marBottom w:val="0"/>
          <w:divBdr>
            <w:top w:val="none" w:sz="0" w:space="0" w:color="auto"/>
            <w:left w:val="none" w:sz="0" w:space="0" w:color="auto"/>
            <w:bottom w:val="none" w:sz="0" w:space="0" w:color="auto"/>
            <w:right w:val="none" w:sz="0" w:space="0" w:color="auto"/>
          </w:divBdr>
        </w:div>
      </w:divsChild>
    </w:div>
    <w:div w:id="897475617">
      <w:bodyDiv w:val="1"/>
      <w:marLeft w:val="0"/>
      <w:marRight w:val="0"/>
      <w:marTop w:val="0"/>
      <w:marBottom w:val="0"/>
      <w:divBdr>
        <w:top w:val="none" w:sz="0" w:space="0" w:color="auto"/>
        <w:left w:val="none" w:sz="0" w:space="0" w:color="auto"/>
        <w:bottom w:val="none" w:sz="0" w:space="0" w:color="auto"/>
        <w:right w:val="none" w:sz="0" w:space="0" w:color="auto"/>
      </w:divBdr>
      <w:divsChild>
        <w:div w:id="691616180">
          <w:marLeft w:val="0"/>
          <w:marRight w:val="0"/>
          <w:marTop w:val="0"/>
          <w:marBottom w:val="0"/>
          <w:divBdr>
            <w:top w:val="none" w:sz="0" w:space="0" w:color="auto"/>
            <w:left w:val="none" w:sz="0" w:space="0" w:color="auto"/>
            <w:bottom w:val="none" w:sz="0" w:space="0" w:color="auto"/>
            <w:right w:val="none" w:sz="0" w:space="0" w:color="auto"/>
          </w:divBdr>
        </w:div>
      </w:divsChild>
    </w:div>
    <w:div w:id="908536446">
      <w:bodyDiv w:val="1"/>
      <w:marLeft w:val="0"/>
      <w:marRight w:val="0"/>
      <w:marTop w:val="0"/>
      <w:marBottom w:val="0"/>
      <w:divBdr>
        <w:top w:val="none" w:sz="0" w:space="0" w:color="auto"/>
        <w:left w:val="none" w:sz="0" w:space="0" w:color="auto"/>
        <w:bottom w:val="none" w:sz="0" w:space="0" w:color="auto"/>
        <w:right w:val="none" w:sz="0" w:space="0" w:color="auto"/>
      </w:divBdr>
      <w:divsChild>
        <w:div w:id="77136791">
          <w:marLeft w:val="0"/>
          <w:marRight w:val="0"/>
          <w:marTop w:val="0"/>
          <w:marBottom w:val="0"/>
          <w:divBdr>
            <w:top w:val="none" w:sz="0" w:space="0" w:color="auto"/>
            <w:left w:val="none" w:sz="0" w:space="0" w:color="auto"/>
            <w:bottom w:val="none" w:sz="0" w:space="0" w:color="auto"/>
            <w:right w:val="none" w:sz="0" w:space="0" w:color="auto"/>
          </w:divBdr>
        </w:div>
      </w:divsChild>
    </w:div>
    <w:div w:id="917983130">
      <w:bodyDiv w:val="1"/>
      <w:marLeft w:val="0"/>
      <w:marRight w:val="0"/>
      <w:marTop w:val="0"/>
      <w:marBottom w:val="0"/>
      <w:divBdr>
        <w:top w:val="none" w:sz="0" w:space="0" w:color="auto"/>
        <w:left w:val="none" w:sz="0" w:space="0" w:color="auto"/>
        <w:bottom w:val="none" w:sz="0" w:space="0" w:color="auto"/>
        <w:right w:val="none" w:sz="0" w:space="0" w:color="auto"/>
      </w:divBdr>
      <w:divsChild>
        <w:div w:id="1835490312">
          <w:marLeft w:val="0"/>
          <w:marRight w:val="0"/>
          <w:marTop w:val="0"/>
          <w:marBottom w:val="0"/>
          <w:divBdr>
            <w:top w:val="none" w:sz="0" w:space="0" w:color="auto"/>
            <w:left w:val="none" w:sz="0" w:space="0" w:color="auto"/>
            <w:bottom w:val="none" w:sz="0" w:space="0" w:color="auto"/>
            <w:right w:val="none" w:sz="0" w:space="0" w:color="auto"/>
          </w:divBdr>
        </w:div>
      </w:divsChild>
    </w:div>
    <w:div w:id="951328627">
      <w:bodyDiv w:val="1"/>
      <w:marLeft w:val="0"/>
      <w:marRight w:val="0"/>
      <w:marTop w:val="0"/>
      <w:marBottom w:val="0"/>
      <w:divBdr>
        <w:top w:val="none" w:sz="0" w:space="0" w:color="auto"/>
        <w:left w:val="none" w:sz="0" w:space="0" w:color="auto"/>
        <w:bottom w:val="none" w:sz="0" w:space="0" w:color="auto"/>
        <w:right w:val="none" w:sz="0" w:space="0" w:color="auto"/>
      </w:divBdr>
      <w:divsChild>
        <w:div w:id="1477990361">
          <w:marLeft w:val="0"/>
          <w:marRight w:val="0"/>
          <w:marTop w:val="0"/>
          <w:marBottom w:val="0"/>
          <w:divBdr>
            <w:top w:val="none" w:sz="0" w:space="0" w:color="auto"/>
            <w:left w:val="none" w:sz="0" w:space="0" w:color="auto"/>
            <w:bottom w:val="none" w:sz="0" w:space="0" w:color="auto"/>
            <w:right w:val="none" w:sz="0" w:space="0" w:color="auto"/>
          </w:divBdr>
        </w:div>
      </w:divsChild>
    </w:div>
    <w:div w:id="965434309">
      <w:bodyDiv w:val="1"/>
      <w:marLeft w:val="0"/>
      <w:marRight w:val="0"/>
      <w:marTop w:val="0"/>
      <w:marBottom w:val="0"/>
      <w:divBdr>
        <w:top w:val="none" w:sz="0" w:space="0" w:color="auto"/>
        <w:left w:val="none" w:sz="0" w:space="0" w:color="auto"/>
        <w:bottom w:val="none" w:sz="0" w:space="0" w:color="auto"/>
        <w:right w:val="none" w:sz="0" w:space="0" w:color="auto"/>
      </w:divBdr>
      <w:divsChild>
        <w:div w:id="814639933">
          <w:marLeft w:val="0"/>
          <w:marRight w:val="0"/>
          <w:marTop w:val="0"/>
          <w:marBottom w:val="0"/>
          <w:divBdr>
            <w:top w:val="none" w:sz="0" w:space="0" w:color="auto"/>
            <w:left w:val="none" w:sz="0" w:space="0" w:color="auto"/>
            <w:bottom w:val="none" w:sz="0" w:space="0" w:color="auto"/>
            <w:right w:val="none" w:sz="0" w:space="0" w:color="auto"/>
          </w:divBdr>
        </w:div>
      </w:divsChild>
    </w:div>
    <w:div w:id="1144421996">
      <w:bodyDiv w:val="1"/>
      <w:marLeft w:val="0"/>
      <w:marRight w:val="0"/>
      <w:marTop w:val="0"/>
      <w:marBottom w:val="0"/>
      <w:divBdr>
        <w:top w:val="none" w:sz="0" w:space="0" w:color="auto"/>
        <w:left w:val="none" w:sz="0" w:space="0" w:color="auto"/>
        <w:bottom w:val="none" w:sz="0" w:space="0" w:color="auto"/>
        <w:right w:val="none" w:sz="0" w:space="0" w:color="auto"/>
      </w:divBdr>
    </w:div>
    <w:div w:id="1307590453">
      <w:bodyDiv w:val="1"/>
      <w:marLeft w:val="0"/>
      <w:marRight w:val="0"/>
      <w:marTop w:val="0"/>
      <w:marBottom w:val="0"/>
      <w:divBdr>
        <w:top w:val="none" w:sz="0" w:space="0" w:color="auto"/>
        <w:left w:val="none" w:sz="0" w:space="0" w:color="auto"/>
        <w:bottom w:val="none" w:sz="0" w:space="0" w:color="auto"/>
        <w:right w:val="none" w:sz="0" w:space="0" w:color="auto"/>
      </w:divBdr>
    </w:div>
    <w:div w:id="1416198609">
      <w:bodyDiv w:val="1"/>
      <w:marLeft w:val="0"/>
      <w:marRight w:val="0"/>
      <w:marTop w:val="0"/>
      <w:marBottom w:val="0"/>
      <w:divBdr>
        <w:top w:val="none" w:sz="0" w:space="0" w:color="auto"/>
        <w:left w:val="none" w:sz="0" w:space="0" w:color="auto"/>
        <w:bottom w:val="none" w:sz="0" w:space="0" w:color="auto"/>
        <w:right w:val="none" w:sz="0" w:space="0" w:color="auto"/>
      </w:divBdr>
    </w:div>
    <w:div w:id="1515192500">
      <w:bodyDiv w:val="1"/>
      <w:marLeft w:val="0"/>
      <w:marRight w:val="0"/>
      <w:marTop w:val="0"/>
      <w:marBottom w:val="0"/>
      <w:divBdr>
        <w:top w:val="none" w:sz="0" w:space="0" w:color="auto"/>
        <w:left w:val="none" w:sz="0" w:space="0" w:color="auto"/>
        <w:bottom w:val="none" w:sz="0" w:space="0" w:color="auto"/>
        <w:right w:val="none" w:sz="0" w:space="0" w:color="auto"/>
      </w:divBdr>
    </w:div>
    <w:div w:id="1608853115">
      <w:bodyDiv w:val="1"/>
      <w:marLeft w:val="0"/>
      <w:marRight w:val="0"/>
      <w:marTop w:val="0"/>
      <w:marBottom w:val="0"/>
      <w:divBdr>
        <w:top w:val="none" w:sz="0" w:space="0" w:color="auto"/>
        <w:left w:val="none" w:sz="0" w:space="0" w:color="auto"/>
        <w:bottom w:val="none" w:sz="0" w:space="0" w:color="auto"/>
        <w:right w:val="none" w:sz="0" w:space="0" w:color="auto"/>
      </w:divBdr>
    </w:div>
    <w:div w:id="1668288370">
      <w:bodyDiv w:val="1"/>
      <w:marLeft w:val="0"/>
      <w:marRight w:val="0"/>
      <w:marTop w:val="0"/>
      <w:marBottom w:val="0"/>
      <w:divBdr>
        <w:top w:val="none" w:sz="0" w:space="0" w:color="auto"/>
        <w:left w:val="none" w:sz="0" w:space="0" w:color="auto"/>
        <w:bottom w:val="none" w:sz="0" w:space="0" w:color="auto"/>
        <w:right w:val="none" w:sz="0" w:space="0" w:color="auto"/>
      </w:divBdr>
      <w:divsChild>
        <w:div w:id="1813983808">
          <w:marLeft w:val="0"/>
          <w:marRight w:val="0"/>
          <w:marTop w:val="0"/>
          <w:marBottom w:val="0"/>
          <w:divBdr>
            <w:top w:val="none" w:sz="0" w:space="0" w:color="auto"/>
            <w:left w:val="none" w:sz="0" w:space="0" w:color="auto"/>
            <w:bottom w:val="none" w:sz="0" w:space="0" w:color="auto"/>
            <w:right w:val="none" w:sz="0" w:space="0" w:color="auto"/>
          </w:divBdr>
        </w:div>
      </w:divsChild>
    </w:div>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2" ma:contentTypeDescription="Create a new document." ma:contentTypeScope="" ma:versionID="d87307660f8641aecd25a049be6e1cbf">
  <xsd:schema xmlns:xsd="http://www.w3.org/2001/XMLSchema" xmlns:xs="http://www.w3.org/2001/XMLSchema" xmlns:p="http://schemas.microsoft.com/office/2006/metadata/properties" xmlns:ns2="fb4ce569-0273-4228-9157-33b14876d013" xmlns:ns3="4c65d37e-a55a-4bb0-b2b4-8d884d010927" targetNamespace="http://schemas.microsoft.com/office/2006/metadata/properties" ma:root="true" ma:fieldsID="8e8eed90e24761b9401022dd7906776e" ns2:_="" ns3:_="">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tsm xmlns="4c65d37e-a55a-4bb0-b2b4-8d884d010927" xsi:nil="true"/>
    <SharedWithUsers xmlns="fb4ce569-0273-4228-9157-33b14876d013">
      <UserInfo>
        <DisplayName>Thompson, Pascale</DisplayName>
        <AccountId>248</AccountId>
        <AccountType/>
      </UserInfo>
      <UserInfo>
        <DisplayName>Redden, Krystafer</DisplayName>
        <AccountId>266</AccountId>
        <AccountType/>
      </UserInfo>
      <UserInfo>
        <DisplayName>Milligan, Andrew</DisplayName>
        <AccountId>261</AccountId>
        <AccountType/>
      </UserInfo>
      <UserInfo>
        <DisplayName>Snider, Mary Ann</DisplayName>
        <AccountId>238</AccountId>
        <AccountType/>
      </UserInfo>
      <UserInfo>
        <DisplayName>Dunham, Mark</DisplayName>
        <AccountId>144</AccountId>
        <AccountType/>
      </UserInfo>
      <UserInfo>
        <DisplayName>Lopes, Sandra</DisplayName>
        <AccountId>2108</AccountId>
        <AccountType/>
      </UserInfo>
      <UserInfo>
        <DisplayName>Luther, David</DisplayName>
        <AccountId>335</AccountId>
        <AccountType/>
      </UserInfo>
    </SharedWithUsers>
  </documentManagement>
</p:properties>
</file>

<file path=customXml/itemProps1.xml><?xml version="1.0" encoding="utf-8"?>
<ds:datastoreItem xmlns:ds="http://schemas.openxmlformats.org/officeDocument/2006/customXml" ds:itemID="{BA528CD5-67C0-4BCE-B171-5879CBF0583D}">
  <ds:schemaRefs>
    <ds:schemaRef ds:uri="http://schemas.microsoft.com/sharepoint/v3/contenttype/forms"/>
  </ds:schemaRefs>
</ds:datastoreItem>
</file>

<file path=customXml/itemProps2.xml><?xml version="1.0" encoding="utf-8"?>
<ds:datastoreItem xmlns:ds="http://schemas.openxmlformats.org/officeDocument/2006/customXml" ds:itemID="{72C588B5-279E-475D-A950-157DB4CD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42CF1-1B05-42BA-892D-E1A370231A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65d37e-a55a-4bb0-b2b4-8d884d010927"/>
    <ds:schemaRef ds:uri="http://purl.org/dc/terms/"/>
    <ds:schemaRef ds:uri="http://schemas.openxmlformats.org/package/2006/metadata/core-properties"/>
    <ds:schemaRef ds:uri="fb4ce569-0273-4228-9157-33b14876d0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Carinha</dc:creator>
  <cp:lastModifiedBy>Deltito, Chiara</cp:lastModifiedBy>
  <cp:revision>3</cp:revision>
  <cp:lastPrinted>2019-01-25T15:29:00Z</cp:lastPrinted>
  <dcterms:created xsi:type="dcterms:W3CDTF">2019-02-15T16:24:00Z</dcterms:created>
  <dcterms:modified xsi:type="dcterms:W3CDTF">2019-02-15T16:25:00Z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y fmtid="{D5CDD505-2E9C-101B-9397-08002B2CF9AE}" pid="3" name="AuthorIds_UIVersion_512">
    <vt:lpwstr>2404</vt:lpwstr>
  </property>
  <property fmtid="{D5CDD505-2E9C-101B-9397-08002B2CF9AE}" pid="4" name="AuthorIds_UIVersion_7680">
    <vt:lpwstr>2404</vt:lpwstr>
  </property>
</Properties>
</file>