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2F63C" w14:textId="778BF7E0" w:rsidR="00BF0D70" w:rsidRDefault="00D12B6D" w:rsidP="00FF6870">
      <w:pPr>
        <w:spacing w:after="0"/>
        <w:jc w:val="center"/>
        <w:rPr>
          <w:b/>
          <w:color w:val="1F497D" w:themeColor="text2"/>
          <w:sz w:val="28"/>
          <w:szCs w:val="28"/>
        </w:rPr>
      </w:pPr>
      <w:r w:rsidRPr="00404E3C">
        <w:rPr>
          <w:b/>
          <w:color w:val="1F497D" w:themeColor="text2"/>
          <w:sz w:val="28"/>
          <w:szCs w:val="28"/>
        </w:rPr>
        <w:t>R</w:t>
      </w:r>
      <w:r w:rsidR="00BF0D70">
        <w:rPr>
          <w:b/>
          <w:color w:val="1F497D" w:themeColor="text2"/>
          <w:sz w:val="28"/>
          <w:szCs w:val="28"/>
        </w:rPr>
        <w:t xml:space="preserve">hode Island </w:t>
      </w:r>
      <w:r w:rsidRPr="00404E3C">
        <w:rPr>
          <w:b/>
          <w:color w:val="1F497D" w:themeColor="text2"/>
          <w:sz w:val="28"/>
          <w:szCs w:val="28"/>
        </w:rPr>
        <w:t>21</w:t>
      </w:r>
      <w:r w:rsidRPr="00404E3C">
        <w:rPr>
          <w:b/>
          <w:color w:val="1F497D" w:themeColor="text2"/>
          <w:sz w:val="28"/>
          <w:szCs w:val="28"/>
          <w:vertAlign w:val="superscript"/>
        </w:rPr>
        <w:t>st</w:t>
      </w:r>
      <w:r w:rsidRPr="00404E3C">
        <w:rPr>
          <w:b/>
          <w:color w:val="1F497D" w:themeColor="text2"/>
          <w:sz w:val="28"/>
          <w:szCs w:val="28"/>
        </w:rPr>
        <w:t xml:space="preserve"> Century </w:t>
      </w:r>
      <w:r w:rsidR="001E41BA" w:rsidRPr="00404E3C">
        <w:rPr>
          <w:b/>
          <w:color w:val="1F497D" w:themeColor="text2"/>
          <w:sz w:val="28"/>
          <w:szCs w:val="28"/>
        </w:rPr>
        <w:t>Community Learning Center</w:t>
      </w:r>
      <w:r w:rsidR="00BF0D70">
        <w:rPr>
          <w:b/>
          <w:color w:val="1F497D" w:themeColor="text2"/>
          <w:sz w:val="28"/>
          <w:szCs w:val="28"/>
        </w:rPr>
        <w:t xml:space="preserve"> (21</w:t>
      </w:r>
      <w:r w:rsidR="00BF0D70" w:rsidRPr="00BF0D70">
        <w:rPr>
          <w:b/>
          <w:color w:val="1F497D" w:themeColor="text2"/>
          <w:sz w:val="28"/>
          <w:szCs w:val="28"/>
          <w:vertAlign w:val="superscript"/>
        </w:rPr>
        <w:t>st</w:t>
      </w:r>
      <w:r w:rsidR="00BF0D70">
        <w:rPr>
          <w:b/>
          <w:color w:val="1F497D" w:themeColor="text2"/>
          <w:sz w:val="28"/>
          <w:szCs w:val="28"/>
        </w:rPr>
        <w:t xml:space="preserve"> CCLC) grant</w:t>
      </w:r>
    </w:p>
    <w:p w14:paraId="458BC655" w14:textId="42188333" w:rsidR="00BF0D70" w:rsidRDefault="00CA79FE" w:rsidP="00FF6870">
      <w:pPr>
        <w:spacing w:after="0"/>
        <w:jc w:val="center"/>
        <w:rPr>
          <w:b/>
          <w:color w:val="1F497D" w:themeColor="text2"/>
          <w:sz w:val="28"/>
          <w:szCs w:val="28"/>
        </w:rPr>
      </w:pPr>
      <w:r>
        <w:rPr>
          <w:b/>
          <w:color w:val="1F497D" w:themeColor="text2"/>
          <w:sz w:val="28"/>
          <w:szCs w:val="28"/>
        </w:rPr>
        <w:t xml:space="preserve">Background Check </w:t>
      </w:r>
      <w:r w:rsidR="00D12B6D" w:rsidRPr="00404E3C">
        <w:rPr>
          <w:b/>
          <w:color w:val="1F497D" w:themeColor="text2"/>
          <w:sz w:val="28"/>
          <w:szCs w:val="28"/>
        </w:rPr>
        <w:t>Guide</w:t>
      </w:r>
    </w:p>
    <w:p w14:paraId="01B928EA" w14:textId="416E1DFC" w:rsidR="00D12B6D" w:rsidRPr="00404E3C" w:rsidRDefault="00D45E72" w:rsidP="00FF6870">
      <w:pPr>
        <w:spacing w:after="0"/>
        <w:jc w:val="center"/>
        <w:rPr>
          <w:b/>
          <w:color w:val="1F497D" w:themeColor="text2"/>
          <w:sz w:val="28"/>
          <w:szCs w:val="28"/>
        </w:rPr>
      </w:pPr>
      <w:r w:rsidRPr="00404E3C">
        <w:rPr>
          <w:b/>
          <w:color w:val="1F497D" w:themeColor="text2"/>
          <w:sz w:val="28"/>
          <w:szCs w:val="28"/>
        </w:rPr>
        <w:t>January 2019</w:t>
      </w:r>
    </w:p>
    <w:p w14:paraId="01B928EB" w14:textId="2451598D" w:rsidR="009D69B0" w:rsidRPr="00CE13C7" w:rsidRDefault="00CA79FE" w:rsidP="00FF6870">
      <w:pPr>
        <w:spacing w:after="0"/>
        <w:rPr>
          <w:b/>
          <w:color w:val="1F497D" w:themeColor="text2"/>
        </w:rPr>
      </w:pPr>
      <w:r>
        <w:rPr>
          <w:b/>
          <w:color w:val="1F497D" w:themeColor="text2"/>
        </w:rPr>
        <w:t>Purpose</w:t>
      </w:r>
    </w:p>
    <w:p w14:paraId="488C25F3" w14:textId="23DEC5A2" w:rsidR="00F24A64" w:rsidRDefault="00CA79FE" w:rsidP="00CA79FE">
      <w:pPr>
        <w:spacing w:after="0"/>
      </w:pPr>
      <w:r>
        <w:t>21</w:t>
      </w:r>
      <w:r w:rsidRPr="00CA79FE">
        <w:rPr>
          <w:vertAlign w:val="superscript"/>
        </w:rPr>
        <w:t>st</w:t>
      </w:r>
      <w:r>
        <w:t xml:space="preserve"> Century Community Learning Center grantees have a legal and ethical responsibility to ensure the safety of students in their program, including </w:t>
      </w:r>
      <w:r w:rsidR="00A04009">
        <w:t xml:space="preserve">having </w:t>
      </w:r>
      <w:r>
        <w:t xml:space="preserve">paid and volunteer staff in their program </w:t>
      </w:r>
      <w:r w:rsidR="00A04009">
        <w:t>undergo</w:t>
      </w:r>
      <w:r>
        <w:t xml:space="preserve"> background checks.</w:t>
      </w:r>
    </w:p>
    <w:p w14:paraId="1B0C761D" w14:textId="4CD260A3" w:rsidR="00CA79FE" w:rsidRDefault="00CA79FE" w:rsidP="00CA79FE">
      <w:pPr>
        <w:spacing w:after="0"/>
      </w:pPr>
    </w:p>
    <w:p w14:paraId="3DD23225" w14:textId="767FBB43" w:rsidR="00CA79FE" w:rsidRPr="004E649D" w:rsidRDefault="00CA79FE" w:rsidP="00CA79FE">
      <w:pPr>
        <w:spacing w:after="0"/>
        <w:rPr>
          <w:b/>
          <w:color w:val="1F497D" w:themeColor="text2"/>
        </w:rPr>
      </w:pPr>
      <w:r w:rsidRPr="004E649D">
        <w:rPr>
          <w:b/>
          <w:color w:val="1F497D" w:themeColor="text2"/>
        </w:rPr>
        <w:t>State Laws</w:t>
      </w:r>
    </w:p>
    <w:p w14:paraId="184004DC" w14:textId="77777777" w:rsidR="00BD2701" w:rsidRDefault="00CA79FE" w:rsidP="00CA79FE">
      <w:pPr>
        <w:spacing w:after="0"/>
      </w:pPr>
      <w:r>
        <w:t xml:space="preserve">Rhode Island General Laws </w:t>
      </w:r>
      <w:r w:rsidR="004E2C6D">
        <w:t xml:space="preserve">(RIGL) </w:t>
      </w:r>
      <w:hyperlink r:id="rId9" w:history="1">
        <w:r w:rsidR="004E649D">
          <w:rPr>
            <w:rStyle w:val="Hyperlink"/>
            <w:rFonts w:cstheme="minorHAnsi"/>
          </w:rPr>
          <w:t>§§</w:t>
        </w:r>
        <w:r w:rsidR="004E649D">
          <w:rPr>
            <w:rStyle w:val="Hyperlink"/>
          </w:rPr>
          <w:t>1</w:t>
        </w:r>
        <w:r w:rsidRPr="00CA79FE">
          <w:rPr>
            <w:rStyle w:val="Hyperlink"/>
          </w:rPr>
          <w:t>6-2-18.1</w:t>
        </w:r>
      </w:hyperlink>
      <w:r>
        <w:t xml:space="preserve">, </w:t>
      </w:r>
      <w:hyperlink r:id="rId10" w:history="1">
        <w:r w:rsidRPr="00CA79FE">
          <w:rPr>
            <w:rStyle w:val="Hyperlink"/>
          </w:rPr>
          <w:t>18.2</w:t>
        </w:r>
      </w:hyperlink>
      <w:r>
        <w:t xml:space="preserve">, </w:t>
      </w:r>
      <w:r w:rsidR="004E649D">
        <w:t xml:space="preserve">and </w:t>
      </w:r>
      <w:hyperlink r:id="rId11" w:history="1">
        <w:r w:rsidRPr="00CA79FE">
          <w:rPr>
            <w:rStyle w:val="Hyperlink"/>
          </w:rPr>
          <w:t>18.3</w:t>
        </w:r>
      </w:hyperlink>
      <w:r>
        <w:t xml:space="preserve"> address criminal background checks of </w:t>
      </w:r>
      <w:r w:rsidR="004E649D">
        <w:t>employees of public or private schools. The law states that</w:t>
      </w:r>
      <w:r w:rsidR="00BD2701">
        <w:t>:</w:t>
      </w:r>
    </w:p>
    <w:p w14:paraId="72A6A6E1" w14:textId="1A41695C" w:rsidR="00BD2701" w:rsidRDefault="00BD2701" w:rsidP="00BD2701">
      <w:pPr>
        <w:pStyle w:val="ListParagraph"/>
        <w:numPr>
          <w:ilvl w:val="0"/>
          <w:numId w:val="12"/>
        </w:numPr>
        <w:spacing w:after="0"/>
      </w:pPr>
      <w:r>
        <w:t>C</w:t>
      </w:r>
      <w:r w:rsidR="004E649D">
        <w:t>urrent or prospective employees must apply for a national and state records check</w:t>
      </w:r>
      <w:r w:rsidR="007B12D2">
        <w:t xml:space="preserve"> at the Attorney General’s Bureau of Criminal Identification (BCI), the State Police, or the local police department where they reside</w:t>
      </w:r>
      <w:r>
        <w:t>.</w:t>
      </w:r>
    </w:p>
    <w:p w14:paraId="0418F190" w14:textId="0082E855" w:rsidR="00BD2701" w:rsidRDefault="004E649D" w:rsidP="00BD2701">
      <w:pPr>
        <w:pStyle w:val="ListParagraph"/>
        <w:numPr>
          <w:ilvl w:val="0"/>
          <w:numId w:val="12"/>
        </w:numPr>
        <w:spacing w:after="0"/>
      </w:pPr>
      <w:r>
        <w:t>“</w:t>
      </w:r>
      <w:r w:rsidRPr="004E649D">
        <w:t>Fingerprinting shall be required</w:t>
      </w:r>
      <w:r>
        <w:t xml:space="preserve">.” </w:t>
      </w:r>
    </w:p>
    <w:p w14:paraId="7B5AF5B1" w14:textId="77777777" w:rsidR="00BD2701" w:rsidRDefault="00BD2701" w:rsidP="00BD2701">
      <w:pPr>
        <w:pStyle w:val="ListParagraph"/>
        <w:numPr>
          <w:ilvl w:val="0"/>
          <w:numId w:val="12"/>
        </w:numPr>
        <w:spacing w:after="0"/>
      </w:pPr>
      <w:r>
        <w:t xml:space="preserve">This </w:t>
      </w:r>
      <w:proofErr w:type="gramStart"/>
      <w:r>
        <w:t>should be done</w:t>
      </w:r>
      <w:proofErr w:type="gramEnd"/>
      <w:r>
        <w:t xml:space="preserve"> “</w:t>
      </w:r>
      <w:r w:rsidRPr="00BD2701">
        <w:t>prior to, or within one week of, employment after receiving a conditional offer of employment</w:t>
      </w:r>
      <w:r>
        <w:t xml:space="preserve">.” </w:t>
      </w:r>
    </w:p>
    <w:p w14:paraId="795B34E4" w14:textId="77777777" w:rsidR="007B12D2" w:rsidRDefault="004E2C6D" w:rsidP="007B12D2">
      <w:pPr>
        <w:pStyle w:val="ListParagraph"/>
        <w:numPr>
          <w:ilvl w:val="0"/>
          <w:numId w:val="12"/>
        </w:numPr>
        <w:spacing w:after="0"/>
      </w:pPr>
      <w:r>
        <w:t xml:space="preserve"> </w:t>
      </w:r>
      <w:proofErr w:type="gramStart"/>
      <w:r w:rsidR="007B12D2">
        <w:t>“‘</w:t>
      </w:r>
      <w:r>
        <w:t>Employment</w:t>
      </w:r>
      <w:r w:rsidR="007B12D2">
        <w:t>’</w:t>
      </w:r>
      <w:r>
        <w:t xml:space="preserve"> </w:t>
      </w:r>
      <w:r w:rsidR="007B12D2">
        <w:t xml:space="preserve">means </w:t>
      </w:r>
      <w:r w:rsidRPr="004E2C6D">
        <w:t>those individuals hired directly by the private school or public school department, contractual employees of the private school or public school department, and those individuals, who may have direct or unmonitored contact with children or students, who are hired by a third party who or that has contracted with the private school or public school department to provide services.</w:t>
      </w:r>
      <w:r w:rsidR="007B12D2">
        <w:t>”</w:t>
      </w:r>
      <w:proofErr w:type="gramEnd"/>
      <w:r>
        <w:t xml:space="preserve"> </w:t>
      </w:r>
      <w:r w:rsidR="00BD2701">
        <w:t>T</w:t>
      </w:r>
      <w:r>
        <w:t xml:space="preserve">his </w:t>
      </w:r>
      <w:r w:rsidR="00BD2701">
        <w:t xml:space="preserve">therefore </w:t>
      </w:r>
      <w:r>
        <w:t>applies to 21</w:t>
      </w:r>
      <w:r w:rsidRPr="00BD2701">
        <w:rPr>
          <w:vertAlign w:val="superscript"/>
        </w:rPr>
        <w:t>st</w:t>
      </w:r>
      <w:r>
        <w:t xml:space="preserve"> Century CLC grantees</w:t>
      </w:r>
      <w:r w:rsidR="003F7B8C">
        <w:t xml:space="preserve"> and their subcontracted providers</w:t>
      </w:r>
      <w:r>
        <w:t xml:space="preserve">, regardless of whether the district or the community-based agency are the fiscal agent; both are signatories on the grant. </w:t>
      </w:r>
    </w:p>
    <w:p w14:paraId="08AAF555" w14:textId="77777777" w:rsidR="004E2C6D" w:rsidRDefault="004E2C6D" w:rsidP="00CA79FE">
      <w:pPr>
        <w:spacing w:after="0"/>
      </w:pPr>
    </w:p>
    <w:p w14:paraId="1D3FE670" w14:textId="4339CF06" w:rsidR="00CA79FE" w:rsidRDefault="004E649D" w:rsidP="007B12D2">
      <w:pPr>
        <w:spacing w:after="0"/>
      </w:pPr>
      <w:r>
        <w:t xml:space="preserve">RIGL </w:t>
      </w:r>
      <w:hyperlink r:id="rId12" w:history="1">
        <w:r>
          <w:rPr>
            <w:rStyle w:val="Hyperlink"/>
            <w:rFonts w:cstheme="minorHAnsi"/>
          </w:rPr>
          <w:t>§§</w:t>
        </w:r>
        <w:r>
          <w:rPr>
            <w:rStyle w:val="Hyperlink"/>
          </w:rPr>
          <w:t>16-2-1</w:t>
        </w:r>
        <w:r w:rsidRPr="00CA79FE">
          <w:rPr>
            <w:rStyle w:val="Hyperlink"/>
          </w:rPr>
          <w:t>8.4</w:t>
        </w:r>
      </w:hyperlink>
      <w:r>
        <w:t xml:space="preserve"> and </w:t>
      </w:r>
      <w:hyperlink r:id="rId13" w:history="1">
        <w:r w:rsidRPr="004E649D">
          <w:rPr>
            <w:rStyle w:val="Hyperlink"/>
          </w:rPr>
          <w:t>18.5</w:t>
        </w:r>
      </w:hyperlink>
      <w:r>
        <w:t xml:space="preserve"> address criminal background checks of volunteers of public or private schools.</w:t>
      </w:r>
      <w:r w:rsidR="004E2C6D">
        <w:t xml:space="preserve"> </w:t>
      </w:r>
      <w:r w:rsidR="00BD2701">
        <w:t>The law s</w:t>
      </w:r>
      <w:r w:rsidR="007B12D2">
        <w:t>tates that c</w:t>
      </w:r>
      <w:r w:rsidR="004E2C6D">
        <w:t xml:space="preserve">urrent or prospective </w:t>
      </w:r>
      <w:proofErr w:type="gramStart"/>
      <w:r w:rsidR="004E2C6D">
        <w:t>volunteers</w:t>
      </w:r>
      <w:proofErr w:type="gramEnd"/>
      <w:r w:rsidR="004E2C6D">
        <w:t xml:space="preserve"> “</w:t>
      </w:r>
      <w:r w:rsidR="004E2C6D" w:rsidRPr="004E2C6D">
        <w:t>who may have direct and unmonitored contac</w:t>
      </w:r>
      <w:r w:rsidR="004E2C6D">
        <w:t>t with children and/or students” must apply for a state records check</w:t>
      </w:r>
      <w:r w:rsidR="007B12D2">
        <w:t xml:space="preserve"> (sometimes referred to simply as a “</w:t>
      </w:r>
      <w:r w:rsidR="007B12D2" w:rsidRPr="007B12D2">
        <w:t>BCI</w:t>
      </w:r>
      <w:r w:rsidR="007B12D2">
        <w:t>”</w:t>
      </w:r>
      <w:r w:rsidR="007B12D2" w:rsidRPr="007B12D2">
        <w:t>)</w:t>
      </w:r>
      <w:r w:rsidR="004E2C6D">
        <w:t xml:space="preserve">. </w:t>
      </w:r>
      <w:r w:rsidR="00BD2701">
        <w:t xml:space="preserve">The law does not require a national </w:t>
      </w:r>
      <w:proofErr w:type="gramStart"/>
      <w:r w:rsidR="00BD2701">
        <w:t>records</w:t>
      </w:r>
      <w:proofErr w:type="gramEnd"/>
      <w:r w:rsidR="00BD2701">
        <w:t xml:space="preserve"> check for volunteers.</w:t>
      </w:r>
    </w:p>
    <w:p w14:paraId="1BC7EE13" w14:textId="60052106" w:rsidR="00580325" w:rsidRDefault="00580325" w:rsidP="007B12D2">
      <w:pPr>
        <w:spacing w:after="0"/>
      </w:pPr>
    </w:p>
    <w:p w14:paraId="073CAD07" w14:textId="1A354E74" w:rsidR="007B12D2" w:rsidRPr="007B12D2" w:rsidRDefault="007B12D2" w:rsidP="007B12D2">
      <w:pPr>
        <w:spacing w:after="0"/>
        <w:rPr>
          <w:b/>
          <w:color w:val="1F497D" w:themeColor="text2"/>
        </w:rPr>
      </w:pPr>
      <w:r w:rsidRPr="007B12D2">
        <w:rPr>
          <w:b/>
          <w:color w:val="1F497D" w:themeColor="text2"/>
        </w:rPr>
        <w:t>Types of Background Checks</w:t>
      </w:r>
    </w:p>
    <w:p w14:paraId="2928A028" w14:textId="6B5AD296" w:rsidR="00580325" w:rsidRDefault="003F7B8C" w:rsidP="00580325">
      <w:pPr>
        <w:spacing w:after="0"/>
      </w:pPr>
      <w:r>
        <w:t>There are many types of background checks and they vary widely in what they will reveal. The national fingerprint check only finds convictions of certain criminal offenses and is far from a guarantee that there is nothing of concern in a potential employee’s background. It is, however, what is required. Other n</w:t>
      </w:r>
      <w:r w:rsidR="007B12D2">
        <w:t xml:space="preserve">ational background check services for employees that do not include fingerprinting, such as those based on social security numbers, may </w:t>
      </w:r>
      <w:r>
        <w:t xml:space="preserve">in fact </w:t>
      </w:r>
      <w:r w:rsidR="007B12D2">
        <w:t xml:space="preserve">be </w:t>
      </w:r>
      <w:r>
        <w:t xml:space="preserve">more </w:t>
      </w:r>
      <w:r w:rsidR="007B12D2">
        <w:t xml:space="preserve">effective but they do not meet the letter of </w:t>
      </w:r>
      <w:r>
        <w:t>the law</w:t>
      </w:r>
      <w:r w:rsidR="007B12D2">
        <w:t>.</w:t>
      </w:r>
      <w:r>
        <w:t xml:space="preserve"> </w:t>
      </w:r>
      <w:r w:rsidR="00580325">
        <w:t>Grantees are encouraged to use them, but only as a supplement to fingerprinting.</w:t>
      </w:r>
    </w:p>
    <w:p w14:paraId="1CBC44FF" w14:textId="77777777" w:rsidR="003F7B8C" w:rsidRDefault="003F7B8C" w:rsidP="007B12D2">
      <w:pPr>
        <w:spacing w:after="0"/>
      </w:pPr>
    </w:p>
    <w:p w14:paraId="0FEEF3E3" w14:textId="71C60282" w:rsidR="00EC0399" w:rsidRDefault="003F7B8C" w:rsidP="007B12D2">
      <w:pPr>
        <w:spacing w:after="0"/>
      </w:pPr>
      <w:r>
        <w:t xml:space="preserve">A state background check is even less extensive </w:t>
      </w:r>
      <w:r w:rsidR="00EC0399">
        <w:t xml:space="preserve">than the national check because it </w:t>
      </w:r>
      <w:r>
        <w:t xml:space="preserve">will not find any out-of-state convictions. </w:t>
      </w:r>
      <w:r w:rsidR="00EC0399">
        <w:t>Nonetheless, that is what is required for volunteers.</w:t>
      </w:r>
      <w:r w:rsidR="00A04009">
        <w:t xml:space="preserve"> Please be aware that federal rules prohibit law enforcement agencies from conducting fingerprint checks without legal authorization. They will generally refuse to conduct them for school volunteers, because Rhode Island law does not require it.</w:t>
      </w:r>
      <w:r w:rsidR="00580325">
        <w:t xml:space="preserve"> </w:t>
      </w:r>
      <w:proofErr w:type="gramStart"/>
      <w:r w:rsidR="00580325">
        <w:t>21</w:t>
      </w:r>
      <w:r w:rsidR="00580325" w:rsidRPr="00EC0399">
        <w:rPr>
          <w:vertAlign w:val="superscript"/>
        </w:rPr>
        <w:t>st</w:t>
      </w:r>
      <w:proofErr w:type="gramEnd"/>
      <w:r w:rsidR="00580325">
        <w:t xml:space="preserve"> CCLC grantees should use the</w:t>
      </w:r>
      <w:r w:rsidR="00EC0399">
        <w:t xml:space="preserve"> </w:t>
      </w:r>
      <w:hyperlink r:id="rId14" w:history="1">
        <w:r w:rsidR="00EC0399" w:rsidRPr="00EC0399">
          <w:rPr>
            <w:rStyle w:val="Hyperlink"/>
          </w:rPr>
          <w:t>National Sex Offender Public Website</w:t>
        </w:r>
      </w:hyperlink>
      <w:r w:rsidR="00EC0399">
        <w:t xml:space="preserve"> </w:t>
      </w:r>
      <w:r w:rsidR="00580325">
        <w:t xml:space="preserve">as a way </w:t>
      </w:r>
      <w:r w:rsidR="00EC0399">
        <w:t xml:space="preserve">to supplement the required </w:t>
      </w:r>
      <w:r w:rsidR="005A444D">
        <w:t xml:space="preserve">state </w:t>
      </w:r>
      <w:r w:rsidR="00EC0399">
        <w:t>background check</w:t>
      </w:r>
      <w:r w:rsidR="00580325">
        <w:t xml:space="preserve"> for volunteers</w:t>
      </w:r>
      <w:r w:rsidR="00EC0399">
        <w:t xml:space="preserve">. </w:t>
      </w:r>
    </w:p>
    <w:p w14:paraId="4492655B" w14:textId="0A88FE7F" w:rsidR="00A04009" w:rsidRPr="003F55AD" w:rsidRDefault="00A04009" w:rsidP="005A444D">
      <w:pPr>
        <w:spacing w:after="0"/>
      </w:pPr>
      <w:bookmarkStart w:id="0" w:name="_GoBack"/>
    </w:p>
    <w:bookmarkEnd w:id="0"/>
    <w:p w14:paraId="65BB95D6" w14:textId="42B56938" w:rsidR="00A04009" w:rsidRPr="00A04009" w:rsidRDefault="00A04009" w:rsidP="007B12D2">
      <w:pPr>
        <w:spacing w:after="0"/>
        <w:rPr>
          <w:b/>
          <w:color w:val="1F497D" w:themeColor="text2"/>
        </w:rPr>
      </w:pPr>
      <w:r w:rsidRPr="00A04009">
        <w:rPr>
          <w:b/>
          <w:color w:val="1F497D" w:themeColor="text2"/>
        </w:rPr>
        <w:t>Policies and Procedures</w:t>
      </w:r>
    </w:p>
    <w:p w14:paraId="4D61DC95" w14:textId="330E514B" w:rsidR="00580325" w:rsidRPr="00CE13C7" w:rsidRDefault="00580325" w:rsidP="007B12D2">
      <w:pPr>
        <w:spacing w:after="0"/>
      </w:pPr>
      <w:r>
        <w:t xml:space="preserve">Grantees who use volunteers should adopt </w:t>
      </w:r>
      <w:r w:rsidR="00A04009" w:rsidRPr="00A04009">
        <w:t xml:space="preserve">a clear volunteer policy to ensure that under no circumstances is a volunteer who </w:t>
      </w:r>
      <w:proofErr w:type="gramStart"/>
      <w:r w:rsidR="00A04009" w:rsidRPr="00A04009">
        <w:t>has not been fingerprinted</w:t>
      </w:r>
      <w:proofErr w:type="gramEnd"/>
      <w:r w:rsidR="00A04009" w:rsidRPr="00A04009">
        <w:t xml:space="preserve"> left alone with a child</w:t>
      </w:r>
      <w:r>
        <w:t xml:space="preserve"> or </w:t>
      </w:r>
      <w:r w:rsidR="00A04009" w:rsidRPr="00A04009">
        <w:t xml:space="preserve">youth. The policy </w:t>
      </w:r>
      <w:r>
        <w:t>should include</w:t>
      </w:r>
      <w:r w:rsidR="00A04009" w:rsidRPr="00A04009">
        <w:t xml:space="preserve"> specific, enforceable protocols for handling a variety of situations</w:t>
      </w:r>
      <w:r>
        <w:t xml:space="preserve"> (e.g. students going to the bathroom, field trips, etc.)</w:t>
      </w:r>
      <w:r w:rsidR="00A04009" w:rsidRPr="00A04009">
        <w:t>.</w:t>
      </w:r>
    </w:p>
    <w:sectPr w:rsidR="00580325" w:rsidRPr="00CE13C7" w:rsidSect="00D52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DB"/>
    <w:multiLevelType w:val="hybridMultilevel"/>
    <w:tmpl w:val="1D8623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75BFE"/>
    <w:multiLevelType w:val="hybridMultilevel"/>
    <w:tmpl w:val="F066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762CB"/>
    <w:multiLevelType w:val="hybridMultilevel"/>
    <w:tmpl w:val="9998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0D9B"/>
    <w:multiLevelType w:val="hybridMultilevel"/>
    <w:tmpl w:val="1C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163"/>
    <w:multiLevelType w:val="hybridMultilevel"/>
    <w:tmpl w:val="F0D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60101"/>
    <w:multiLevelType w:val="hybridMultilevel"/>
    <w:tmpl w:val="7E0E5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845A9B"/>
    <w:multiLevelType w:val="hybridMultilevel"/>
    <w:tmpl w:val="7CF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716AF"/>
    <w:multiLevelType w:val="hybridMultilevel"/>
    <w:tmpl w:val="5C548DB4"/>
    <w:lvl w:ilvl="0" w:tplc="117AC14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82757"/>
    <w:multiLevelType w:val="hybridMultilevel"/>
    <w:tmpl w:val="CC94DAE8"/>
    <w:lvl w:ilvl="0" w:tplc="7144E056">
      <w:start w:val="1"/>
      <w:numFmt w:val="decimal"/>
      <w:lvlText w:val="%1."/>
      <w:lvlJc w:val="left"/>
      <w:pPr>
        <w:tabs>
          <w:tab w:val="num" w:pos="720"/>
        </w:tabs>
        <w:ind w:left="720" w:hanging="360"/>
      </w:pPr>
      <w:rPr>
        <w:rFonts w:cs="Times New Roman"/>
      </w:rPr>
    </w:lvl>
    <w:lvl w:ilvl="1" w:tplc="F1DAD7C6">
      <w:start w:val="1"/>
      <w:numFmt w:val="decimal"/>
      <w:lvlText w:val="%2."/>
      <w:lvlJc w:val="left"/>
      <w:pPr>
        <w:tabs>
          <w:tab w:val="num" w:pos="1440"/>
        </w:tabs>
        <w:ind w:left="1440" w:hanging="360"/>
      </w:pPr>
      <w:rPr>
        <w:rFonts w:cs="Times New Roman"/>
      </w:rPr>
    </w:lvl>
    <w:lvl w:ilvl="2" w:tplc="6780208E">
      <w:start w:val="1"/>
      <w:numFmt w:val="decimal"/>
      <w:lvlText w:val="%3."/>
      <w:lvlJc w:val="left"/>
      <w:pPr>
        <w:tabs>
          <w:tab w:val="num" w:pos="2160"/>
        </w:tabs>
        <w:ind w:left="2160" w:hanging="360"/>
      </w:pPr>
      <w:rPr>
        <w:rFonts w:cs="Times New Roman"/>
      </w:rPr>
    </w:lvl>
    <w:lvl w:ilvl="3" w:tplc="64DE0824">
      <w:start w:val="1"/>
      <w:numFmt w:val="decimal"/>
      <w:lvlText w:val="%4."/>
      <w:lvlJc w:val="left"/>
      <w:pPr>
        <w:tabs>
          <w:tab w:val="num" w:pos="2880"/>
        </w:tabs>
        <w:ind w:left="2880" w:hanging="360"/>
      </w:pPr>
      <w:rPr>
        <w:rFonts w:cs="Times New Roman"/>
      </w:rPr>
    </w:lvl>
    <w:lvl w:ilvl="4" w:tplc="C87CCAC4">
      <w:start w:val="1"/>
      <w:numFmt w:val="decimal"/>
      <w:lvlText w:val="%5."/>
      <w:lvlJc w:val="left"/>
      <w:pPr>
        <w:tabs>
          <w:tab w:val="num" w:pos="3600"/>
        </w:tabs>
        <w:ind w:left="3600" w:hanging="360"/>
      </w:pPr>
      <w:rPr>
        <w:rFonts w:cs="Times New Roman"/>
      </w:rPr>
    </w:lvl>
    <w:lvl w:ilvl="5" w:tplc="5450DC38">
      <w:start w:val="1"/>
      <w:numFmt w:val="decimal"/>
      <w:lvlText w:val="%6."/>
      <w:lvlJc w:val="left"/>
      <w:pPr>
        <w:tabs>
          <w:tab w:val="num" w:pos="4320"/>
        </w:tabs>
        <w:ind w:left="4320" w:hanging="360"/>
      </w:pPr>
      <w:rPr>
        <w:rFonts w:cs="Times New Roman"/>
      </w:rPr>
    </w:lvl>
    <w:lvl w:ilvl="6" w:tplc="F424B234">
      <w:start w:val="1"/>
      <w:numFmt w:val="decimal"/>
      <w:lvlText w:val="%7."/>
      <w:lvlJc w:val="left"/>
      <w:pPr>
        <w:tabs>
          <w:tab w:val="num" w:pos="5040"/>
        </w:tabs>
        <w:ind w:left="5040" w:hanging="360"/>
      </w:pPr>
      <w:rPr>
        <w:rFonts w:cs="Times New Roman"/>
      </w:rPr>
    </w:lvl>
    <w:lvl w:ilvl="7" w:tplc="E0B2954E">
      <w:start w:val="1"/>
      <w:numFmt w:val="decimal"/>
      <w:lvlText w:val="%8."/>
      <w:lvlJc w:val="left"/>
      <w:pPr>
        <w:tabs>
          <w:tab w:val="num" w:pos="5760"/>
        </w:tabs>
        <w:ind w:left="5760" w:hanging="360"/>
      </w:pPr>
      <w:rPr>
        <w:rFonts w:cs="Times New Roman"/>
      </w:rPr>
    </w:lvl>
    <w:lvl w:ilvl="8" w:tplc="686C739E">
      <w:start w:val="1"/>
      <w:numFmt w:val="decimal"/>
      <w:lvlText w:val="%9."/>
      <w:lvlJc w:val="left"/>
      <w:pPr>
        <w:tabs>
          <w:tab w:val="num" w:pos="6480"/>
        </w:tabs>
        <w:ind w:left="6480" w:hanging="360"/>
      </w:pPr>
      <w:rPr>
        <w:rFonts w:cs="Times New Roman"/>
      </w:rPr>
    </w:lvl>
  </w:abstractNum>
  <w:abstractNum w:abstractNumId="9" w15:restartNumberingAfterBreak="0">
    <w:nsid w:val="6A005AD7"/>
    <w:multiLevelType w:val="hybridMultilevel"/>
    <w:tmpl w:val="850484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060C7F"/>
    <w:multiLevelType w:val="hybridMultilevel"/>
    <w:tmpl w:val="46440F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6B4D2DF1"/>
    <w:multiLevelType w:val="hybridMultilevel"/>
    <w:tmpl w:val="5C34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0"/>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6A"/>
    <w:rsid w:val="0000406E"/>
    <w:rsid w:val="000823CB"/>
    <w:rsid w:val="000F6C37"/>
    <w:rsid w:val="00101C84"/>
    <w:rsid w:val="001140AF"/>
    <w:rsid w:val="00145ABA"/>
    <w:rsid w:val="00151761"/>
    <w:rsid w:val="00194E73"/>
    <w:rsid w:val="001A36E8"/>
    <w:rsid w:val="001E41BA"/>
    <w:rsid w:val="001F338C"/>
    <w:rsid w:val="002109D0"/>
    <w:rsid w:val="002146B6"/>
    <w:rsid w:val="00225B04"/>
    <w:rsid w:val="00232176"/>
    <w:rsid w:val="00241F5B"/>
    <w:rsid w:val="00243893"/>
    <w:rsid w:val="002D33C9"/>
    <w:rsid w:val="002F5268"/>
    <w:rsid w:val="002F7FF3"/>
    <w:rsid w:val="00373126"/>
    <w:rsid w:val="00387B7D"/>
    <w:rsid w:val="003970D2"/>
    <w:rsid w:val="003C1DF6"/>
    <w:rsid w:val="003D07C8"/>
    <w:rsid w:val="003E336B"/>
    <w:rsid w:val="003E6AC4"/>
    <w:rsid w:val="003F55AD"/>
    <w:rsid w:val="003F7B8C"/>
    <w:rsid w:val="003F7E72"/>
    <w:rsid w:val="003F7EE0"/>
    <w:rsid w:val="00404CA9"/>
    <w:rsid w:val="00404E3C"/>
    <w:rsid w:val="004276E3"/>
    <w:rsid w:val="00464BFA"/>
    <w:rsid w:val="004E2C6D"/>
    <w:rsid w:val="004E649D"/>
    <w:rsid w:val="005027CF"/>
    <w:rsid w:val="00552E91"/>
    <w:rsid w:val="00566EFB"/>
    <w:rsid w:val="00580325"/>
    <w:rsid w:val="005A444D"/>
    <w:rsid w:val="00611DD2"/>
    <w:rsid w:val="006344B6"/>
    <w:rsid w:val="00635F60"/>
    <w:rsid w:val="006574BC"/>
    <w:rsid w:val="00660B9E"/>
    <w:rsid w:val="00684BFA"/>
    <w:rsid w:val="00687C92"/>
    <w:rsid w:val="006A5484"/>
    <w:rsid w:val="006E396A"/>
    <w:rsid w:val="006F6778"/>
    <w:rsid w:val="0072484A"/>
    <w:rsid w:val="00726CB8"/>
    <w:rsid w:val="00741D4A"/>
    <w:rsid w:val="007B12D2"/>
    <w:rsid w:val="007D0AE3"/>
    <w:rsid w:val="008125FA"/>
    <w:rsid w:val="00815F2C"/>
    <w:rsid w:val="00854D67"/>
    <w:rsid w:val="00864742"/>
    <w:rsid w:val="008B5DAA"/>
    <w:rsid w:val="00904745"/>
    <w:rsid w:val="00974304"/>
    <w:rsid w:val="00992B88"/>
    <w:rsid w:val="009D1D3A"/>
    <w:rsid w:val="009D69B0"/>
    <w:rsid w:val="00A04009"/>
    <w:rsid w:val="00A32575"/>
    <w:rsid w:val="00A63785"/>
    <w:rsid w:val="00A96252"/>
    <w:rsid w:val="00BA3999"/>
    <w:rsid w:val="00BA4207"/>
    <w:rsid w:val="00BD2701"/>
    <w:rsid w:val="00BF0D70"/>
    <w:rsid w:val="00C472B1"/>
    <w:rsid w:val="00C57B29"/>
    <w:rsid w:val="00C97613"/>
    <w:rsid w:val="00CA79FE"/>
    <w:rsid w:val="00CA7AA1"/>
    <w:rsid w:val="00CB0A99"/>
    <w:rsid w:val="00CE13C7"/>
    <w:rsid w:val="00D12B6D"/>
    <w:rsid w:val="00D16CAC"/>
    <w:rsid w:val="00D45E72"/>
    <w:rsid w:val="00D52382"/>
    <w:rsid w:val="00D631A7"/>
    <w:rsid w:val="00D77145"/>
    <w:rsid w:val="00E31E3A"/>
    <w:rsid w:val="00E55CD7"/>
    <w:rsid w:val="00E6409C"/>
    <w:rsid w:val="00E7625E"/>
    <w:rsid w:val="00E90B11"/>
    <w:rsid w:val="00EC0399"/>
    <w:rsid w:val="00F23358"/>
    <w:rsid w:val="00F24A64"/>
    <w:rsid w:val="00F4295C"/>
    <w:rsid w:val="00F56CAA"/>
    <w:rsid w:val="00FA39D6"/>
    <w:rsid w:val="00FC093D"/>
    <w:rsid w:val="00FC1852"/>
    <w:rsid w:val="00FF6812"/>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28EA"/>
  <w15:docId w15:val="{66EAA643-4AFC-407D-A9DE-1013989C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99"/>
    <w:pPr>
      <w:ind w:left="720"/>
      <w:contextualSpacing/>
    </w:pPr>
  </w:style>
  <w:style w:type="character" w:styleId="CommentReference">
    <w:name w:val="annotation reference"/>
    <w:basedOn w:val="DefaultParagraphFont"/>
    <w:uiPriority w:val="99"/>
    <w:semiHidden/>
    <w:unhideWhenUsed/>
    <w:rsid w:val="006F6778"/>
    <w:rPr>
      <w:sz w:val="16"/>
      <w:szCs w:val="16"/>
    </w:rPr>
  </w:style>
  <w:style w:type="paragraph" w:styleId="CommentText">
    <w:name w:val="annotation text"/>
    <w:basedOn w:val="Normal"/>
    <w:link w:val="CommentTextChar"/>
    <w:uiPriority w:val="99"/>
    <w:semiHidden/>
    <w:unhideWhenUsed/>
    <w:rsid w:val="006F6778"/>
    <w:pPr>
      <w:spacing w:line="240" w:lineRule="auto"/>
    </w:pPr>
    <w:rPr>
      <w:sz w:val="20"/>
      <w:szCs w:val="20"/>
    </w:rPr>
  </w:style>
  <w:style w:type="character" w:customStyle="1" w:styleId="CommentTextChar">
    <w:name w:val="Comment Text Char"/>
    <w:basedOn w:val="DefaultParagraphFont"/>
    <w:link w:val="CommentText"/>
    <w:uiPriority w:val="99"/>
    <w:semiHidden/>
    <w:rsid w:val="006F6778"/>
    <w:rPr>
      <w:sz w:val="20"/>
      <w:szCs w:val="20"/>
    </w:rPr>
  </w:style>
  <w:style w:type="paragraph" w:styleId="CommentSubject">
    <w:name w:val="annotation subject"/>
    <w:basedOn w:val="CommentText"/>
    <w:next w:val="CommentText"/>
    <w:link w:val="CommentSubjectChar"/>
    <w:uiPriority w:val="99"/>
    <w:semiHidden/>
    <w:unhideWhenUsed/>
    <w:rsid w:val="006F6778"/>
    <w:rPr>
      <w:b/>
      <w:bCs/>
    </w:rPr>
  </w:style>
  <w:style w:type="character" w:customStyle="1" w:styleId="CommentSubjectChar">
    <w:name w:val="Comment Subject Char"/>
    <w:basedOn w:val="CommentTextChar"/>
    <w:link w:val="CommentSubject"/>
    <w:uiPriority w:val="99"/>
    <w:semiHidden/>
    <w:rsid w:val="006F6778"/>
    <w:rPr>
      <w:b/>
      <w:bCs/>
      <w:sz w:val="20"/>
      <w:szCs w:val="20"/>
    </w:rPr>
  </w:style>
  <w:style w:type="paragraph" w:styleId="BalloonText">
    <w:name w:val="Balloon Text"/>
    <w:basedOn w:val="Normal"/>
    <w:link w:val="BalloonTextChar"/>
    <w:uiPriority w:val="99"/>
    <w:semiHidden/>
    <w:unhideWhenUsed/>
    <w:rsid w:val="006F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78"/>
    <w:rPr>
      <w:rFonts w:ascii="Tahoma" w:hAnsi="Tahoma" w:cs="Tahoma"/>
      <w:sz w:val="16"/>
      <w:szCs w:val="16"/>
    </w:rPr>
  </w:style>
  <w:style w:type="character" w:styleId="Hyperlink">
    <w:name w:val="Hyperlink"/>
    <w:basedOn w:val="DefaultParagraphFont"/>
    <w:uiPriority w:val="99"/>
    <w:unhideWhenUsed/>
    <w:rsid w:val="00E6409C"/>
    <w:rPr>
      <w:color w:val="0000FF"/>
      <w:u w:val="single"/>
    </w:rPr>
  </w:style>
  <w:style w:type="paragraph" w:customStyle="1" w:styleId="DefaultText">
    <w:name w:val="Default Text"/>
    <w:basedOn w:val="Normal"/>
    <w:rsid w:val="00F24A64"/>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812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8054">
      <w:bodyDiv w:val="1"/>
      <w:marLeft w:val="0"/>
      <w:marRight w:val="0"/>
      <w:marTop w:val="0"/>
      <w:marBottom w:val="0"/>
      <w:divBdr>
        <w:top w:val="none" w:sz="0" w:space="0" w:color="auto"/>
        <w:left w:val="none" w:sz="0" w:space="0" w:color="auto"/>
        <w:bottom w:val="none" w:sz="0" w:space="0" w:color="auto"/>
        <w:right w:val="none" w:sz="0" w:space="0" w:color="auto"/>
      </w:divBdr>
    </w:div>
    <w:div w:id="275143175">
      <w:bodyDiv w:val="1"/>
      <w:marLeft w:val="0"/>
      <w:marRight w:val="0"/>
      <w:marTop w:val="0"/>
      <w:marBottom w:val="0"/>
      <w:divBdr>
        <w:top w:val="none" w:sz="0" w:space="0" w:color="auto"/>
        <w:left w:val="none" w:sz="0" w:space="0" w:color="auto"/>
        <w:bottom w:val="none" w:sz="0" w:space="0" w:color="auto"/>
        <w:right w:val="none" w:sz="0" w:space="0" w:color="auto"/>
      </w:divBdr>
    </w:div>
    <w:div w:id="625237757">
      <w:bodyDiv w:val="1"/>
      <w:marLeft w:val="0"/>
      <w:marRight w:val="0"/>
      <w:marTop w:val="0"/>
      <w:marBottom w:val="0"/>
      <w:divBdr>
        <w:top w:val="none" w:sz="0" w:space="0" w:color="auto"/>
        <w:left w:val="none" w:sz="0" w:space="0" w:color="auto"/>
        <w:bottom w:val="none" w:sz="0" w:space="0" w:color="auto"/>
        <w:right w:val="none" w:sz="0" w:space="0" w:color="auto"/>
      </w:divBdr>
    </w:div>
    <w:div w:id="17449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er.rilin.state.ri.us/Statutes/title16/16-2/16-2-18.5.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server.rilin.state.ri.us/Statutes/title16/16-2/16-2-18.4.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erver.rilin.state.ri.us/Statutes/title16/16-2/16-2-18.3.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ebserver.rilin.state.ri.us/Statutes/title16/16-2/16-2-18.2.HTM" TargetMode="External"/><Relationship Id="rId4" Type="http://schemas.openxmlformats.org/officeDocument/2006/relationships/customXml" Target="../customXml/item4.xml"/><Relationship Id="rId9" Type="http://schemas.openxmlformats.org/officeDocument/2006/relationships/hyperlink" Target="http://webserver.rilin.state.ri.us/Statutes/title16/16-2/16-2-18.1.HTM" TargetMode="External"/><Relationship Id="rId14" Type="http://schemas.openxmlformats.org/officeDocument/2006/relationships/hyperlink" Target="https://www.nsopw.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959539b541977ae93e10a32237b8347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859dd1faca36b01dae481b223a8671"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25F1-0668-4925-8F89-B2444F626486}">
  <ds:schemaRefs>
    <ds:schemaRef ds:uri="http://schemas.microsoft.com/sharepoint/v3/contenttype/forms"/>
  </ds:schemaRefs>
</ds:datastoreItem>
</file>

<file path=customXml/itemProps2.xml><?xml version="1.0" encoding="utf-8"?>
<ds:datastoreItem xmlns:ds="http://schemas.openxmlformats.org/officeDocument/2006/customXml" ds:itemID="{0A765DDF-663C-40E4-A69A-D9269204FE39}">
  <ds:schemaRefs>
    <ds:schemaRef ds:uri="http://purl.org/dc/terms/"/>
    <ds:schemaRef ds:uri="40bfeb4b-8b14-4ec8-a45f-f936884ba75f"/>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f1f817b5-ccb3-4c0a-805f-57556aeebb06"/>
    <ds:schemaRef ds:uri="fb4ce569-0273-4228-9157-33b14876d013"/>
    <ds:schemaRef ds:uri="http://schemas.microsoft.com/office/2006/metadata/properties"/>
  </ds:schemaRefs>
</ds:datastoreItem>
</file>

<file path=customXml/itemProps3.xml><?xml version="1.0" encoding="utf-8"?>
<ds:datastoreItem xmlns:ds="http://schemas.openxmlformats.org/officeDocument/2006/customXml" ds:itemID="{763A7872-176A-4D45-A326-E59FEBA2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DA327-D210-4943-B66E-4ADAE79D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 William</dc:creator>
  <cp:lastModifiedBy>Mermin, Jan</cp:lastModifiedBy>
  <cp:revision>4</cp:revision>
  <dcterms:created xsi:type="dcterms:W3CDTF">2019-01-29T18:20:00Z</dcterms:created>
  <dcterms:modified xsi:type="dcterms:W3CDTF">2019-01-29T19:58:00Z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Order">
    <vt:r8>1505500</vt:r8>
  </property>
  <property fmtid="{D5CDD505-2E9C-101B-9397-08002B2CF9AE}" pid="4" name="AuthorIds_UIVersion_512">
    <vt:lpwstr>305</vt:lpwstr>
  </property>
  <property fmtid="{D5CDD505-2E9C-101B-9397-08002B2CF9AE}" pid="5" name="AuthorIds_UIVersion_2048">
    <vt:lpwstr>305</vt:lpwstr>
  </property>
</Properties>
</file>